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CellMar>
          <w:left w:w="80" w:type="dxa"/>
          <w:right w:w="80" w:type="dxa"/>
        </w:tblCellMar>
        <w:tblLook w:val="0000"/>
      </w:tblPr>
      <w:tblGrid>
        <w:gridCol w:w="5760"/>
        <w:gridCol w:w="3600"/>
      </w:tblGrid>
      <w:tr w:rsidR="009C47C5" w:rsidTr="00D15E20">
        <w:trPr>
          <w:trHeight w:val="1152"/>
        </w:trPr>
        <w:tc>
          <w:tcPr>
            <w:tcW w:w="5760" w:type="dxa"/>
          </w:tcPr>
          <w:p w:rsidR="009C47C5" w:rsidRDefault="009C47C5" w:rsidP="00D15E20">
            <w:pPr>
              <w:pStyle w:val="Heading1"/>
              <w:rPr>
                <w:rFonts w:ascii="Arial Unicode MS" w:eastAsia="Arial Unicode MS" w:hAnsi="Arial Unicode MS" w:cs="Arial Unicode MS"/>
              </w:rPr>
            </w:pPr>
          </w:p>
        </w:tc>
        <w:tc>
          <w:tcPr>
            <w:tcW w:w="3600" w:type="dxa"/>
          </w:tcPr>
          <w:p w:rsidR="009C47C5" w:rsidRDefault="002E0D7C" w:rsidP="00D15E20">
            <w:pPr>
              <w:rPr>
                <w:rFonts w:ascii="Arial" w:hAnsi="Arial" w:cs="Arial"/>
              </w:rPr>
            </w:pPr>
            <w:r>
              <w:rPr>
                <w:rFonts w:ascii="Arial Unicode MS" w:eastAsia="Arial Unicode MS" w:hAnsi="Arial Unicode MS" w:cs="Arial Unicode MS"/>
                <w:noProof/>
                <w:lang w:eastAsia="en-GB"/>
              </w:rPr>
              <w:pict>
                <v:shapetype id="_x0000_t202" coordsize="21600,21600" o:spt="202" path="m,l,21600r21600,l21600,xe">
                  <v:stroke joinstyle="miter"/>
                  <v:path gradientshapeok="t" o:connecttype="rect"/>
                </v:shapetype>
                <v:shape id="_x0000_s1028" type="#_x0000_t202" style="position:absolute;margin-left:96pt;margin-top:-43.5pt;width:103.95pt;height:4.45pt;z-index:251655680;mso-position-horizontal-relative:text;mso-position-vertical-relative:text" stroked="f">
                  <v:textbox inset="6.75pt,3.75pt,6.75pt,3.75pt">
                    <w:txbxContent>
                      <w:p w:rsidR="000F5E77" w:rsidRPr="00CD5FC0" w:rsidRDefault="000F5E77" w:rsidP="00DA59A6">
                        <w:pPr>
                          <w:rPr>
                            <w:rFonts w:ascii="Arial Narrow" w:hAnsi="Arial Narrow" w:cs="Arial"/>
                            <w:b/>
                          </w:rPr>
                        </w:pPr>
                      </w:p>
                    </w:txbxContent>
                  </v:textbox>
                </v:shape>
              </w:pict>
            </w:r>
            <w:r w:rsidR="009C47C5">
              <w:rPr>
                <w:rFonts w:ascii="Arial" w:hAnsi="Arial" w:cs="Arial"/>
                <w:noProof/>
                <w:lang w:eastAsia="en-GB"/>
              </w:rPr>
              <w:drawing>
                <wp:inline distT="0" distB="0" distL="0" distR="0">
                  <wp:extent cx="2159000" cy="51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59000" cy="514350"/>
                          </a:xfrm>
                          <a:prstGeom prst="rect">
                            <a:avLst/>
                          </a:prstGeom>
                          <a:noFill/>
                          <a:ln w="9525">
                            <a:noFill/>
                            <a:miter lim="800000"/>
                            <a:headEnd/>
                            <a:tailEnd/>
                          </a:ln>
                        </pic:spPr>
                      </pic:pic>
                    </a:graphicData>
                  </a:graphic>
                </wp:inline>
              </w:drawing>
            </w:r>
          </w:p>
        </w:tc>
      </w:tr>
    </w:tbl>
    <w:p w:rsidR="009C47C5" w:rsidRDefault="009C47C5" w:rsidP="009C47C5">
      <w:pPr>
        <w:rPr>
          <w:rFonts w:ascii="Arial" w:hAnsi="Arial" w:cs="Arial"/>
          <w:b/>
          <w:sz w:val="44"/>
        </w:rPr>
      </w:pPr>
      <w:r>
        <w:rPr>
          <w:rFonts w:ascii="Arial" w:hAnsi="Arial" w:cs="Arial"/>
          <w:b/>
          <w:sz w:val="44"/>
        </w:rPr>
        <w:t>Senate</w:t>
      </w:r>
    </w:p>
    <w:p w:rsidR="009C47C5" w:rsidRDefault="009C47C5" w:rsidP="008F4AF7">
      <w:pPr>
        <w:pStyle w:val="H3"/>
        <w:keepNext w:val="0"/>
        <w:tabs>
          <w:tab w:val="left" w:pos="1170"/>
        </w:tabs>
        <w:outlineLvl w:val="9"/>
        <w:rPr>
          <w:rFonts w:ascii="Arial" w:hAnsi="Arial" w:cs="Arial"/>
          <w:sz w:val="22"/>
          <w:szCs w:val="22"/>
        </w:rPr>
      </w:pPr>
    </w:p>
    <w:p w:rsidR="008F4AF7" w:rsidRPr="00550A97" w:rsidRDefault="008F4AF7" w:rsidP="008F4AF7">
      <w:pPr>
        <w:pStyle w:val="H3"/>
        <w:keepNext w:val="0"/>
        <w:tabs>
          <w:tab w:val="left" w:pos="1170"/>
        </w:tabs>
        <w:outlineLvl w:val="9"/>
        <w:rPr>
          <w:rFonts w:ascii="Arial" w:hAnsi="Arial" w:cs="Arial"/>
          <w:i/>
          <w:color w:val="FF0000"/>
          <w:sz w:val="22"/>
          <w:szCs w:val="22"/>
        </w:rPr>
      </w:pPr>
      <w:r w:rsidRPr="00CA6D84">
        <w:rPr>
          <w:rFonts w:ascii="Arial" w:hAnsi="Arial" w:cs="Arial"/>
          <w:sz w:val="22"/>
          <w:szCs w:val="22"/>
        </w:rPr>
        <w:t>Subject:</w:t>
      </w:r>
      <w:r w:rsidRPr="00CA6D84">
        <w:rPr>
          <w:rFonts w:ascii="Arial" w:hAnsi="Arial" w:cs="Arial"/>
          <w:sz w:val="22"/>
          <w:szCs w:val="22"/>
        </w:rPr>
        <w:tab/>
      </w:r>
      <w:r w:rsidR="002A6792">
        <w:rPr>
          <w:rFonts w:ascii="Arial" w:hAnsi="Arial" w:cs="Arial"/>
          <w:sz w:val="22"/>
          <w:szCs w:val="22"/>
        </w:rPr>
        <w:t xml:space="preserve">Progress Report on Implementation of New Organisational Structure </w:t>
      </w:r>
    </w:p>
    <w:p w:rsidR="008F4AF7" w:rsidRPr="00CA6D84" w:rsidRDefault="008F4AF7" w:rsidP="002A6792">
      <w:pPr>
        <w:tabs>
          <w:tab w:val="left" w:pos="1170"/>
        </w:tabs>
        <w:ind w:left="1170" w:hanging="1170"/>
        <w:outlineLvl w:val="0"/>
        <w:rPr>
          <w:rFonts w:ascii="Arial" w:eastAsia="Calibri" w:hAnsi="Arial" w:cs="Arial"/>
          <w:b/>
        </w:rPr>
      </w:pPr>
      <w:r w:rsidRPr="00CA6D84">
        <w:rPr>
          <w:rFonts w:ascii="Arial" w:eastAsia="Calibri" w:hAnsi="Arial" w:cs="Arial"/>
          <w:b/>
        </w:rPr>
        <w:t>Origin:</w:t>
      </w:r>
      <w:r w:rsidRPr="00CA6D84">
        <w:rPr>
          <w:rFonts w:ascii="Arial" w:hAnsi="Arial" w:cs="Arial"/>
          <w:b/>
        </w:rPr>
        <w:tab/>
      </w:r>
      <w:r w:rsidR="002A6792">
        <w:rPr>
          <w:rFonts w:ascii="Arial" w:hAnsi="Arial" w:cs="Arial"/>
          <w:b/>
        </w:rPr>
        <w:t>Project Management Board Meeting</w:t>
      </w:r>
      <w:r w:rsidR="00F1479F">
        <w:rPr>
          <w:rFonts w:ascii="Arial" w:hAnsi="Arial" w:cs="Arial"/>
          <w:b/>
        </w:rPr>
        <w:t>s</w:t>
      </w:r>
      <w:r w:rsidR="002A6792">
        <w:rPr>
          <w:rFonts w:ascii="Arial" w:hAnsi="Arial" w:cs="Arial"/>
          <w:b/>
        </w:rPr>
        <w:t xml:space="preserve"> held on </w:t>
      </w:r>
      <w:r w:rsidR="00A5476C">
        <w:rPr>
          <w:rFonts w:ascii="Arial" w:hAnsi="Arial" w:cs="Arial"/>
          <w:b/>
        </w:rPr>
        <w:t>13 December 2010</w:t>
      </w:r>
    </w:p>
    <w:p w:rsidR="008F4AF7" w:rsidRPr="00CA6D84" w:rsidRDefault="008F4AF7" w:rsidP="008F4AF7">
      <w:pPr>
        <w:tabs>
          <w:tab w:val="left" w:pos="1170"/>
          <w:tab w:val="left" w:pos="8910"/>
        </w:tabs>
        <w:rPr>
          <w:rFonts w:ascii="Arial" w:hAnsi="Arial" w:cs="Arial"/>
          <w:b/>
          <w:u w:val="single"/>
        </w:rPr>
      </w:pPr>
      <w:r w:rsidRPr="00CA6D84">
        <w:rPr>
          <w:rFonts w:ascii="Arial" w:eastAsia="Calibri" w:hAnsi="Arial" w:cs="Arial"/>
          <w:b/>
          <w:u w:val="single"/>
        </w:rPr>
        <w:tab/>
      </w:r>
      <w:r w:rsidRPr="00CA6D84">
        <w:rPr>
          <w:rFonts w:ascii="Arial" w:eastAsia="Calibri" w:hAnsi="Arial" w:cs="Arial"/>
          <w:b/>
          <w:u w:val="single"/>
        </w:rPr>
        <w:tab/>
      </w:r>
    </w:p>
    <w:p w:rsidR="008F4AF7" w:rsidRPr="00CA6D84" w:rsidRDefault="008F4AF7">
      <w:pPr>
        <w:rPr>
          <w:rFonts w:ascii="Arial" w:hAnsi="Arial" w:cs="Arial"/>
          <w:b/>
        </w:rPr>
      </w:pPr>
    </w:p>
    <w:p w:rsidR="008F4AF7" w:rsidRPr="00CA6D84" w:rsidRDefault="00FC6BB6">
      <w:pPr>
        <w:rPr>
          <w:rFonts w:ascii="Arial" w:hAnsi="Arial" w:cs="Arial"/>
        </w:rPr>
      </w:pPr>
      <w:r w:rsidRPr="00CA6D84">
        <w:rPr>
          <w:rFonts w:ascii="Arial" w:hAnsi="Arial" w:cs="Arial"/>
          <w:b/>
        </w:rPr>
        <w:t>Executive Summary:</w:t>
      </w:r>
      <w:r w:rsidR="008F4AF7" w:rsidRPr="00CA6D84">
        <w:rPr>
          <w:rFonts w:ascii="Arial" w:hAnsi="Arial" w:cs="Arial"/>
        </w:rPr>
        <w:tab/>
      </w:r>
    </w:p>
    <w:p w:rsidR="00FC6BB6" w:rsidRPr="00CA6D84" w:rsidRDefault="008F4AF7">
      <w:pPr>
        <w:rPr>
          <w:rFonts w:ascii="Arial" w:hAnsi="Arial" w:cs="Arial"/>
        </w:rPr>
      </w:pPr>
      <w:r w:rsidRPr="00CA6D84">
        <w:rPr>
          <w:rFonts w:ascii="Arial" w:hAnsi="Arial" w:cs="Arial"/>
        </w:rPr>
        <w:t xml:space="preserve">This paper </w:t>
      </w:r>
      <w:r w:rsidR="006A5990">
        <w:rPr>
          <w:rFonts w:ascii="Arial" w:hAnsi="Arial" w:cs="Arial"/>
        </w:rPr>
        <w:t xml:space="preserve">summarises </w:t>
      </w:r>
      <w:r w:rsidR="00DB1881">
        <w:rPr>
          <w:rFonts w:ascii="Arial" w:hAnsi="Arial" w:cs="Arial"/>
        </w:rPr>
        <w:t xml:space="preserve">key issues </w:t>
      </w:r>
      <w:r w:rsidR="006A5990">
        <w:rPr>
          <w:rFonts w:ascii="Arial" w:hAnsi="Arial" w:cs="Arial"/>
        </w:rPr>
        <w:t>discuss</w:t>
      </w:r>
      <w:r w:rsidR="00DB1881">
        <w:rPr>
          <w:rFonts w:ascii="Arial" w:hAnsi="Arial" w:cs="Arial"/>
        </w:rPr>
        <w:t xml:space="preserve">ed by the </w:t>
      </w:r>
      <w:r w:rsidR="006A5990">
        <w:rPr>
          <w:rFonts w:ascii="Arial" w:hAnsi="Arial" w:cs="Arial"/>
        </w:rPr>
        <w:t>Structure Implementation Project</w:t>
      </w:r>
      <w:r w:rsidR="00F1479F">
        <w:rPr>
          <w:rFonts w:ascii="Arial" w:hAnsi="Arial" w:cs="Arial"/>
        </w:rPr>
        <w:t xml:space="preserve"> Management Board (PMB) </w:t>
      </w:r>
      <w:r w:rsidR="00DB1881">
        <w:rPr>
          <w:rFonts w:ascii="Arial" w:hAnsi="Arial" w:cs="Arial"/>
        </w:rPr>
        <w:t xml:space="preserve">at meetings </w:t>
      </w:r>
      <w:r w:rsidR="00F1479F">
        <w:rPr>
          <w:rFonts w:ascii="Arial" w:hAnsi="Arial" w:cs="Arial"/>
        </w:rPr>
        <w:t xml:space="preserve">held </w:t>
      </w:r>
      <w:r w:rsidR="00DB1881">
        <w:rPr>
          <w:rFonts w:ascii="Arial" w:hAnsi="Arial" w:cs="Arial"/>
        </w:rPr>
        <w:t xml:space="preserve">on </w:t>
      </w:r>
      <w:r w:rsidR="00A5476C">
        <w:rPr>
          <w:rFonts w:ascii="Arial" w:hAnsi="Arial" w:cs="Arial"/>
        </w:rPr>
        <w:t>13 December</w:t>
      </w:r>
      <w:r w:rsidR="00DB1881">
        <w:rPr>
          <w:rFonts w:ascii="Arial" w:hAnsi="Arial" w:cs="Arial"/>
        </w:rPr>
        <w:t xml:space="preserve"> 2010.</w:t>
      </w:r>
      <w:r w:rsidR="00E87B6D">
        <w:rPr>
          <w:rFonts w:ascii="Arial" w:hAnsi="Arial" w:cs="Arial"/>
        </w:rPr>
        <w:t xml:space="preserve"> </w:t>
      </w:r>
    </w:p>
    <w:p w:rsidR="00FC6BB6" w:rsidRPr="00CA6D84" w:rsidRDefault="00FC6BB6">
      <w:pPr>
        <w:rPr>
          <w:rFonts w:ascii="Arial" w:hAnsi="Arial" w:cs="Arial"/>
        </w:rPr>
      </w:pPr>
    </w:p>
    <w:p w:rsidR="008F4AF7" w:rsidRPr="00CA6D84" w:rsidRDefault="008F4AF7">
      <w:pPr>
        <w:rPr>
          <w:rFonts w:ascii="Arial" w:hAnsi="Arial" w:cs="Arial"/>
          <w:b/>
        </w:rPr>
      </w:pPr>
      <w:r w:rsidRPr="00CA6D84">
        <w:rPr>
          <w:rFonts w:ascii="Arial" w:hAnsi="Arial" w:cs="Arial"/>
          <w:b/>
        </w:rPr>
        <w:t>Senate Action Required</w:t>
      </w:r>
      <w:r w:rsidR="00FC6BB6" w:rsidRPr="00CA6D84">
        <w:rPr>
          <w:rFonts w:ascii="Arial" w:hAnsi="Arial" w:cs="Arial"/>
          <w:b/>
        </w:rPr>
        <w:t>:</w:t>
      </w:r>
      <w:r w:rsidRPr="00CA6D84">
        <w:rPr>
          <w:rFonts w:ascii="Arial" w:hAnsi="Arial" w:cs="Arial"/>
          <w:b/>
        </w:rPr>
        <w:tab/>
      </w:r>
    </w:p>
    <w:p w:rsidR="00FC6BB6" w:rsidRDefault="008F4AF7">
      <w:pPr>
        <w:rPr>
          <w:rFonts w:ascii="Arial" w:hAnsi="Arial" w:cs="Arial"/>
        </w:rPr>
      </w:pPr>
      <w:r w:rsidRPr="00CA6D84">
        <w:rPr>
          <w:rFonts w:ascii="Arial" w:hAnsi="Arial" w:cs="Arial"/>
        </w:rPr>
        <w:t>Senate is asked to</w:t>
      </w:r>
      <w:r w:rsidR="000E7B62">
        <w:rPr>
          <w:rFonts w:ascii="Arial" w:hAnsi="Arial" w:cs="Arial"/>
        </w:rPr>
        <w:t xml:space="preserve"> </w:t>
      </w:r>
      <w:r w:rsidR="006A5990">
        <w:rPr>
          <w:rFonts w:ascii="Arial" w:hAnsi="Arial" w:cs="Arial"/>
        </w:rPr>
        <w:t>NOTE</w:t>
      </w:r>
      <w:r w:rsidR="00853104">
        <w:rPr>
          <w:rFonts w:ascii="Arial" w:hAnsi="Arial" w:cs="Arial"/>
        </w:rPr>
        <w:t xml:space="preserve"> the discussions that have taken place</w:t>
      </w:r>
      <w:r w:rsidR="00E87B6D">
        <w:rPr>
          <w:rFonts w:ascii="Arial" w:hAnsi="Arial" w:cs="Arial"/>
        </w:rPr>
        <w:t>.</w:t>
      </w:r>
    </w:p>
    <w:p w:rsidR="008F4AF7" w:rsidRPr="00CA6D84" w:rsidRDefault="008F4AF7" w:rsidP="008F4AF7">
      <w:pPr>
        <w:tabs>
          <w:tab w:val="left" w:pos="1170"/>
          <w:tab w:val="left" w:pos="8910"/>
        </w:tabs>
        <w:rPr>
          <w:rFonts w:ascii="Arial" w:eastAsia="Calibri" w:hAnsi="Arial" w:cs="Arial"/>
          <w:b/>
          <w:u w:val="single"/>
        </w:rPr>
      </w:pPr>
      <w:r w:rsidRPr="00CA6D84">
        <w:rPr>
          <w:rFonts w:ascii="Arial" w:eastAsia="Calibri" w:hAnsi="Arial" w:cs="Arial"/>
          <w:b/>
          <w:u w:val="single"/>
        </w:rPr>
        <w:tab/>
      </w:r>
      <w:r w:rsidRPr="00CA6D84">
        <w:rPr>
          <w:rFonts w:ascii="Arial" w:eastAsia="Calibri" w:hAnsi="Arial" w:cs="Arial"/>
          <w:b/>
          <w:u w:val="single"/>
        </w:rPr>
        <w:tab/>
      </w:r>
    </w:p>
    <w:p w:rsidR="00A74079" w:rsidRPr="00CA6D84" w:rsidRDefault="00A74079" w:rsidP="008F4AF7">
      <w:pPr>
        <w:tabs>
          <w:tab w:val="left" w:pos="720"/>
          <w:tab w:val="left" w:pos="5760"/>
          <w:tab w:val="left" w:pos="8910"/>
        </w:tabs>
        <w:rPr>
          <w:rFonts w:ascii="Arial" w:hAnsi="Arial" w:cs="Arial"/>
        </w:rPr>
      </w:pPr>
    </w:p>
    <w:p w:rsidR="002A6792" w:rsidRPr="002A6792" w:rsidRDefault="00EF49D7" w:rsidP="002A6792">
      <w:pPr>
        <w:jc w:val="both"/>
        <w:rPr>
          <w:rFonts w:ascii="Arial" w:hAnsi="Arial" w:cs="Arial"/>
          <w:b/>
          <w:bCs/>
          <w:sz w:val="24"/>
        </w:rPr>
      </w:pPr>
      <w:r>
        <w:rPr>
          <w:rFonts w:ascii="Arial" w:hAnsi="Arial" w:cs="Arial"/>
          <w:b/>
          <w:bCs/>
          <w:sz w:val="24"/>
        </w:rPr>
        <w:t>1.</w:t>
      </w:r>
      <w:r w:rsidR="002A6792" w:rsidRPr="002A6792">
        <w:rPr>
          <w:rFonts w:ascii="Arial" w:hAnsi="Arial" w:cs="Arial"/>
          <w:b/>
          <w:bCs/>
          <w:sz w:val="24"/>
        </w:rPr>
        <w:tab/>
      </w:r>
      <w:r w:rsidR="006A304A">
        <w:rPr>
          <w:rFonts w:ascii="Arial" w:hAnsi="Arial" w:cs="Arial"/>
          <w:b/>
          <w:bCs/>
          <w:sz w:val="24"/>
        </w:rPr>
        <w:t>Teaching &amp; Learning Working Group</w:t>
      </w:r>
    </w:p>
    <w:p w:rsidR="002A6792" w:rsidRPr="002A6792" w:rsidRDefault="002A6792" w:rsidP="002A6792">
      <w:pPr>
        <w:jc w:val="both"/>
        <w:rPr>
          <w:rFonts w:ascii="Arial" w:hAnsi="Arial" w:cs="Arial"/>
          <w:bCs/>
        </w:rPr>
      </w:pPr>
      <w:r w:rsidRPr="002A6792">
        <w:rPr>
          <w:rFonts w:ascii="Arial" w:hAnsi="Arial" w:cs="Arial"/>
          <w:b/>
          <w:bCs/>
        </w:rPr>
        <w:tab/>
      </w:r>
    </w:p>
    <w:p w:rsidR="00EF49D7" w:rsidRPr="00EF49D7" w:rsidRDefault="00EF49D7" w:rsidP="00EF49D7">
      <w:pPr>
        <w:spacing w:line="240" w:lineRule="atLeast"/>
        <w:jc w:val="both"/>
        <w:rPr>
          <w:rFonts w:ascii="Arial" w:hAnsi="Arial" w:cs="Arial"/>
          <w:bCs/>
        </w:rPr>
      </w:pPr>
      <w:r w:rsidRPr="00EF49D7">
        <w:rPr>
          <w:rFonts w:ascii="Arial" w:hAnsi="Arial" w:cs="Arial"/>
          <w:bCs/>
        </w:rPr>
        <w:t>The PMB received a verbal report on discussions at the meeting on Friday 10 December 2010. The Working Group was considering a number of topics including:</w:t>
      </w:r>
    </w:p>
    <w:p w:rsidR="00EF49D7" w:rsidRPr="00EF49D7" w:rsidRDefault="00EF49D7" w:rsidP="00EF49D7">
      <w:pPr>
        <w:numPr>
          <w:ilvl w:val="0"/>
          <w:numId w:val="48"/>
        </w:numPr>
        <w:spacing w:line="240" w:lineRule="atLeast"/>
        <w:jc w:val="both"/>
        <w:rPr>
          <w:rFonts w:ascii="Arial" w:hAnsi="Arial" w:cs="Arial"/>
          <w:bCs/>
        </w:rPr>
      </w:pPr>
      <w:r w:rsidRPr="00EF49D7">
        <w:rPr>
          <w:rFonts w:ascii="Arial" w:hAnsi="Arial" w:cs="Arial"/>
          <w:bCs/>
        </w:rPr>
        <w:t>Institutional Governance</w:t>
      </w:r>
    </w:p>
    <w:p w:rsidR="00EF49D7" w:rsidRPr="00EF49D7" w:rsidRDefault="00EF49D7" w:rsidP="00EF49D7">
      <w:pPr>
        <w:numPr>
          <w:ilvl w:val="0"/>
          <w:numId w:val="48"/>
        </w:numPr>
        <w:spacing w:line="240" w:lineRule="atLeast"/>
        <w:jc w:val="both"/>
        <w:rPr>
          <w:rFonts w:ascii="Arial" w:hAnsi="Arial" w:cs="Arial"/>
          <w:bCs/>
        </w:rPr>
      </w:pPr>
      <w:r w:rsidRPr="00EF49D7">
        <w:rPr>
          <w:rFonts w:ascii="Arial" w:hAnsi="Arial" w:cs="Arial"/>
          <w:bCs/>
        </w:rPr>
        <w:t>School Governance</w:t>
      </w:r>
    </w:p>
    <w:p w:rsidR="00EF49D7" w:rsidRPr="00EF49D7" w:rsidRDefault="00EF49D7" w:rsidP="00EF49D7">
      <w:pPr>
        <w:numPr>
          <w:ilvl w:val="0"/>
          <w:numId w:val="48"/>
        </w:numPr>
        <w:spacing w:line="240" w:lineRule="atLeast"/>
        <w:jc w:val="both"/>
        <w:rPr>
          <w:rFonts w:ascii="Arial" w:hAnsi="Arial" w:cs="Arial"/>
          <w:bCs/>
        </w:rPr>
      </w:pPr>
      <w:r w:rsidRPr="00EF49D7">
        <w:rPr>
          <w:rFonts w:ascii="Arial" w:hAnsi="Arial" w:cs="Arial"/>
          <w:bCs/>
        </w:rPr>
        <w:t>Placements</w:t>
      </w:r>
    </w:p>
    <w:p w:rsidR="00EF49D7" w:rsidRPr="00EF49D7" w:rsidRDefault="00EF49D7" w:rsidP="00EF49D7">
      <w:pPr>
        <w:numPr>
          <w:ilvl w:val="0"/>
          <w:numId w:val="48"/>
        </w:numPr>
        <w:spacing w:line="240" w:lineRule="atLeast"/>
        <w:jc w:val="both"/>
        <w:rPr>
          <w:rFonts w:ascii="Arial" w:hAnsi="Arial" w:cs="Arial"/>
          <w:bCs/>
        </w:rPr>
      </w:pPr>
      <w:r w:rsidRPr="00EF49D7">
        <w:rPr>
          <w:rFonts w:ascii="Arial" w:hAnsi="Arial" w:cs="Arial"/>
          <w:bCs/>
        </w:rPr>
        <w:t>Centres for Excellence</w:t>
      </w:r>
    </w:p>
    <w:p w:rsidR="00EF49D7" w:rsidRPr="00EF49D7" w:rsidRDefault="00EF49D7" w:rsidP="00EF49D7">
      <w:pPr>
        <w:jc w:val="both"/>
        <w:rPr>
          <w:rFonts w:ascii="Arial" w:hAnsi="Arial" w:cs="Arial"/>
          <w:bCs/>
        </w:rPr>
      </w:pPr>
      <w:r w:rsidRPr="00EF49D7">
        <w:rPr>
          <w:rFonts w:ascii="Arial" w:hAnsi="Arial" w:cs="Arial"/>
          <w:bCs/>
        </w:rPr>
        <w:t xml:space="preserve">It is proposed that the University Learning &amp; Teaching Committee should continue, supported by two policy groups.  At School level it is proposed that there should continue to be a Learning &amp; Teaching Committee overseeing processes such as admissions, placements, quality assurance and programme development. There should also be a network of learning and teaching co-ordinators to ensure that the School worked in the most effective way with regard to learning and teaching.      </w:t>
      </w:r>
    </w:p>
    <w:p w:rsidR="00EF49D7" w:rsidRPr="00EF49D7" w:rsidRDefault="00EF49D7" w:rsidP="00EF49D7">
      <w:pPr>
        <w:jc w:val="both"/>
        <w:rPr>
          <w:rFonts w:ascii="Arial" w:hAnsi="Arial" w:cs="Arial"/>
          <w:bCs/>
        </w:rPr>
      </w:pPr>
    </w:p>
    <w:p w:rsidR="00EF49D7" w:rsidRPr="00EF49D7" w:rsidRDefault="00EF49D7" w:rsidP="00EF49D7">
      <w:pPr>
        <w:jc w:val="both"/>
        <w:rPr>
          <w:rFonts w:ascii="Arial" w:hAnsi="Arial" w:cs="Arial"/>
          <w:bCs/>
        </w:rPr>
      </w:pPr>
      <w:r w:rsidRPr="00EF49D7">
        <w:rPr>
          <w:rFonts w:ascii="Arial" w:hAnsi="Arial" w:cs="Arial"/>
          <w:bCs/>
        </w:rPr>
        <w:t xml:space="preserve">The PMB noted that placements offered by the university were one of its strengths and should be maintained. Discussions regarding the Centres for Excellence centred around services working together centrally, in order to support learning and teaching in schools. </w:t>
      </w:r>
    </w:p>
    <w:p w:rsidR="00EF49D7" w:rsidRPr="00EF49D7" w:rsidRDefault="00EF49D7" w:rsidP="00EF49D7">
      <w:pPr>
        <w:ind w:left="720"/>
        <w:jc w:val="both"/>
        <w:rPr>
          <w:rFonts w:ascii="Arial" w:hAnsi="Arial" w:cs="Arial"/>
          <w:bCs/>
        </w:rPr>
      </w:pPr>
    </w:p>
    <w:p w:rsidR="00EF49D7" w:rsidRPr="00EF49D7" w:rsidRDefault="00EF49D7" w:rsidP="00EF49D7">
      <w:pPr>
        <w:jc w:val="both"/>
        <w:rPr>
          <w:rFonts w:ascii="Arial" w:hAnsi="Arial" w:cs="Arial"/>
          <w:bCs/>
        </w:rPr>
      </w:pPr>
      <w:r>
        <w:rPr>
          <w:rFonts w:ascii="Arial" w:hAnsi="Arial" w:cs="Arial"/>
          <w:bCs/>
        </w:rPr>
        <w:t>Detailed</w:t>
      </w:r>
      <w:r w:rsidRPr="00EF49D7">
        <w:rPr>
          <w:rFonts w:ascii="Arial" w:hAnsi="Arial" w:cs="Arial"/>
          <w:bCs/>
        </w:rPr>
        <w:t xml:space="preserve"> recommendations from the Working Group w</w:t>
      </w:r>
      <w:r w:rsidR="00D679DE">
        <w:rPr>
          <w:rFonts w:ascii="Arial" w:hAnsi="Arial" w:cs="Arial"/>
          <w:bCs/>
        </w:rPr>
        <w:t>ill</w:t>
      </w:r>
      <w:r w:rsidRPr="00EF49D7">
        <w:rPr>
          <w:rFonts w:ascii="Arial" w:hAnsi="Arial" w:cs="Arial"/>
          <w:bCs/>
        </w:rPr>
        <w:t xml:space="preserve"> be brought back to the PMB </w:t>
      </w:r>
      <w:r>
        <w:rPr>
          <w:rFonts w:ascii="Arial" w:hAnsi="Arial" w:cs="Arial"/>
          <w:bCs/>
        </w:rPr>
        <w:t xml:space="preserve">and reported to Senate </w:t>
      </w:r>
      <w:r w:rsidRPr="00EF49D7">
        <w:rPr>
          <w:rFonts w:ascii="Arial" w:hAnsi="Arial" w:cs="Arial"/>
          <w:bCs/>
        </w:rPr>
        <w:t xml:space="preserve">at an appropriate time.  </w:t>
      </w:r>
    </w:p>
    <w:p w:rsidR="00EF49D7" w:rsidRPr="00262AB5" w:rsidRDefault="00EF49D7" w:rsidP="00EF49D7">
      <w:pPr>
        <w:jc w:val="both"/>
        <w:rPr>
          <w:rFonts w:cs="Arial"/>
          <w:bCs/>
        </w:rPr>
      </w:pPr>
    </w:p>
    <w:p w:rsidR="002A6792" w:rsidRPr="002A6792" w:rsidRDefault="008743DA" w:rsidP="002A6792">
      <w:pPr>
        <w:jc w:val="both"/>
        <w:rPr>
          <w:rFonts w:ascii="Arial" w:hAnsi="Arial" w:cs="Arial"/>
          <w:b/>
          <w:bCs/>
          <w:sz w:val="24"/>
        </w:rPr>
      </w:pPr>
      <w:r>
        <w:rPr>
          <w:rFonts w:ascii="Arial" w:hAnsi="Arial" w:cs="Arial"/>
          <w:b/>
          <w:bCs/>
          <w:sz w:val="24"/>
        </w:rPr>
        <w:t>2</w:t>
      </w:r>
      <w:r w:rsidR="002A6792" w:rsidRPr="002A6792">
        <w:rPr>
          <w:rFonts w:ascii="Arial" w:hAnsi="Arial" w:cs="Arial"/>
          <w:b/>
          <w:bCs/>
          <w:sz w:val="24"/>
        </w:rPr>
        <w:t>.</w:t>
      </w:r>
      <w:r w:rsidR="002A6792" w:rsidRPr="002A6792">
        <w:rPr>
          <w:rFonts w:ascii="Arial" w:hAnsi="Arial" w:cs="Arial"/>
          <w:b/>
          <w:bCs/>
          <w:sz w:val="24"/>
        </w:rPr>
        <w:tab/>
      </w:r>
      <w:r w:rsidR="00D774D4">
        <w:rPr>
          <w:rFonts w:ascii="Arial" w:hAnsi="Arial" w:cs="Arial"/>
          <w:b/>
          <w:bCs/>
          <w:sz w:val="24"/>
        </w:rPr>
        <w:t>Research &amp; Enterprise Working Group</w:t>
      </w:r>
    </w:p>
    <w:p w:rsidR="002A6792" w:rsidRPr="00D774D4" w:rsidRDefault="002A6792" w:rsidP="002A6792">
      <w:pPr>
        <w:jc w:val="both"/>
        <w:rPr>
          <w:rFonts w:ascii="Arial" w:hAnsi="Arial" w:cs="Arial"/>
          <w:bCs/>
        </w:rPr>
      </w:pPr>
    </w:p>
    <w:p w:rsidR="000B45F2" w:rsidRDefault="00D679DE" w:rsidP="00D679DE">
      <w:pPr>
        <w:jc w:val="both"/>
        <w:rPr>
          <w:rFonts w:ascii="Arial" w:hAnsi="Arial" w:cs="Arial"/>
          <w:bCs/>
        </w:rPr>
      </w:pPr>
      <w:r>
        <w:rPr>
          <w:rFonts w:ascii="Arial" w:hAnsi="Arial" w:cs="Arial"/>
          <w:bCs/>
        </w:rPr>
        <w:t>Issues discussed at</w:t>
      </w:r>
      <w:r w:rsidR="000B45F2">
        <w:rPr>
          <w:rFonts w:ascii="Arial" w:hAnsi="Arial" w:cs="Arial"/>
          <w:bCs/>
        </w:rPr>
        <w:t xml:space="preserve"> t</w:t>
      </w:r>
      <w:r>
        <w:rPr>
          <w:rFonts w:ascii="Arial" w:hAnsi="Arial" w:cs="Arial"/>
          <w:bCs/>
        </w:rPr>
        <w:t>he meeting held on 13 December were noted including the proposal for R</w:t>
      </w:r>
      <w:r w:rsidR="000B45F2">
        <w:rPr>
          <w:rFonts w:ascii="Arial" w:hAnsi="Arial" w:cs="Arial"/>
          <w:bCs/>
        </w:rPr>
        <w:t>esearch Committee comprising the AD(R)s and an Enterprise Committee comprising the AD(E)s from each school.</w:t>
      </w:r>
      <w:r>
        <w:rPr>
          <w:rFonts w:ascii="Arial" w:hAnsi="Arial" w:cs="Arial"/>
          <w:bCs/>
        </w:rPr>
        <w:t xml:space="preserve"> </w:t>
      </w:r>
    </w:p>
    <w:p w:rsidR="00D679DE" w:rsidRDefault="00D679DE" w:rsidP="00D679DE">
      <w:pPr>
        <w:jc w:val="both"/>
        <w:rPr>
          <w:rFonts w:ascii="Arial" w:hAnsi="Arial" w:cs="Arial"/>
          <w:bCs/>
        </w:rPr>
      </w:pPr>
    </w:p>
    <w:p w:rsidR="000B45F2" w:rsidRDefault="000B45F2" w:rsidP="00D679DE">
      <w:pPr>
        <w:jc w:val="both"/>
        <w:rPr>
          <w:rFonts w:ascii="Arial" w:hAnsi="Arial" w:cs="Arial"/>
          <w:bCs/>
        </w:rPr>
      </w:pPr>
      <w:r w:rsidRPr="00D679DE">
        <w:rPr>
          <w:rFonts w:ascii="Arial" w:hAnsi="Arial" w:cs="Arial"/>
          <w:bCs/>
        </w:rPr>
        <w:t>Changes to the Personal Research Planning Process were not</w:t>
      </w:r>
      <w:r w:rsidR="004D2D27">
        <w:rPr>
          <w:rFonts w:ascii="Arial" w:hAnsi="Arial" w:cs="Arial"/>
          <w:bCs/>
        </w:rPr>
        <w:t xml:space="preserve"> expected and this process will</w:t>
      </w:r>
      <w:r w:rsidRPr="00D679DE">
        <w:rPr>
          <w:rFonts w:ascii="Arial" w:hAnsi="Arial" w:cs="Arial"/>
          <w:bCs/>
        </w:rPr>
        <w:t xml:space="preserve"> continue to be monitored by Research Performance Monitoring Committee.</w:t>
      </w:r>
      <w:r w:rsidR="00D679DE">
        <w:rPr>
          <w:rFonts w:ascii="Arial" w:hAnsi="Arial" w:cs="Arial"/>
          <w:bCs/>
        </w:rPr>
        <w:t xml:space="preserve"> The PMB </w:t>
      </w:r>
      <w:r w:rsidR="008743DA">
        <w:rPr>
          <w:rFonts w:ascii="Arial" w:hAnsi="Arial" w:cs="Arial"/>
          <w:bCs/>
        </w:rPr>
        <w:t>also reviewed the job description for the AD(E) and this is now available on the restructuring web site.</w:t>
      </w:r>
    </w:p>
    <w:p w:rsidR="002A6792" w:rsidRPr="002A6792" w:rsidRDefault="002A6792" w:rsidP="002A6792">
      <w:pPr>
        <w:jc w:val="both"/>
        <w:rPr>
          <w:rFonts w:ascii="Arial" w:hAnsi="Arial" w:cs="Arial"/>
          <w:bCs/>
        </w:rPr>
      </w:pPr>
    </w:p>
    <w:p w:rsidR="002A6792" w:rsidRPr="002A6792" w:rsidRDefault="008743DA" w:rsidP="002A6792">
      <w:pPr>
        <w:jc w:val="both"/>
        <w:rPr>
          <w:rFonts w:ascii="Arial" w:hAnsi="Arial" w:cs="Arial"/>
          <w:b/>
          <w:bCs/>
          <w:sz w:val="24"/>
        </w:rPr>
      </w:pPr>
      <w:r>
        <w:rPr>
          <w:rFonts w:ascii="Arial" w:hAnsi="Arial" w:cs="Arial"/>
          <w:b/>
          <w:bCs/>
          <w:sz w:val="24"/>
        </w:rPr>
        <w:t>3</w:t>
      </w:r>
      <w:r w:rsidR="002A6792" w:rsidRPr="002A6792">
        <w:rPr>
          <w:rFonts w:ascii="Arial" w:hAnsi="Arial" w:cs="Arial"/>
          <w:b/>
          <w:bCs/>
          <w:sz w:val="24"/>
        </w:rPr>
        <w:t>.</w:t>
      </w:r>
      <w:r w:rsidR="002A6792" w:rsidRPr="002A6792">
        <w:rPr>
          <w:rFonts w:ascii="Arial" w:hAnsi="Arial" w:cs="Arial"/>
          <w:b/>
          <w:bCs/>
          <w:sz w:val="24"/>
        </w:rPr>
        <w:tab/>
      </w:r>
      <w:r w:rsidR="00641ADF">
        <w:rPr>
          <w:rFonts w:ascii="Arial" w:hAnsi="Arial" w:cs="Arial"/>
          <w:b/>
          <w:bCs/>
          <w:sz w:val="24"/>
        </w:rPr>
        <w:t>Academic Governance Working Group</w:t>
      </w:r>
    </w:p>
    <w:p w:rsidR="002A6792" w:rsidRDefault="002A6792" w:rsidP="002A6792">
      <w:pPr>
        <w:jc w:val="both"/>
        <w:rPr>
          <w:rFonts w:ascii="Arial" w:hAnsi="Arial" w:cs="Arial"/>
          <w:b/>
          <w:bCs/>
        </w:rPr>
      </w:pPr>
    </w:p>
    <w:p w:rsidR="004D2D27" w:rsidRDefault="00A813C2" w:rsidP="00CA187B">
      <w:pPr>
        <w:jc w:val="both"/>
        <w:rPr>
          <w:rFonts w:ascii="Arial" w:hAnsi="Arial" w:cs="Arial"/>
          <w:bCs/>
        </w:rPr>
      </w:pPr>
      <w:r>
        <w:rPr>
          <w:rFonts w:ascii="Arial" w:hAnsi="Arial" w:cs="Arial"/>
          <w:bCs/>
        </w:rPr>
        <w:lastRenderedPageBreak/>
        <w:t>The PMB received an update on discussions that had taken place at the Academic Gov</w:t>
      </w:r>
      <w:r w:rsidR="00CA187B">
        <w:rPr>
          <w:rFonts w:ascii="Arial" w:hAnsi="Arial" w:cs="Arial"/>
          <w:bCs/>
        </w:rPr>
        <w:t>ernance Working Group and agreed p</w:t>
      </w:r>
      <w:r>
        <w:rPr>
          <w:rFonts w:ascii="Arial" w:hAnsi="Arial" w:cs="Arial"/>
          <w:bCs/>
        </w:rPr>
        <w:t>roposals on the future composition an</w:t>
      </w:r>
      <w:r w:rsidR="001F0CC1">
        <w:rPr>
          <w:rFonts w:ascii="Arial" w:hAnsi="Arial" w:cs="Arial"/>
          <w:bCs/>
        </w:rPr>
        <w:t>d membership of Senate</w:t>
      </w:r>
      <w:r w:rsidR="00CA187B">
        <w:rPr>
          <w:rFonts w:ascii="Arial" w:hAnsi="Arial" w:cs="Arial"/>
          <w:bCs/>
        </w:rPr>
        <w:t>; these</w:t>
      </w:r>
      <w:r w:rsidR="008743DA">
        <w:rPr>
          <w:rFonts w:ascii="Arial" w:hAnsi="Arial" w:cs="Arial"/>
          <w:bCs/>
        </w:rPr>
        <w:t xml:space="preserve"> are included as a separate paper on the Senate agenda.</w:t>
      </w:r>
      <w:r w:rsidR="00CA187B">
        <w:rPr>
          <w:rFonts w:ascii="Arial" w:hAnsi="Arial" w:cs="Arial"/>
          <w:bCs/>
        </w:rPr>
        <w:t xml:space="preserve"> </w:t>
      </w:r>
    </w:p>
    <w:p w:rsidR="004D2D27" w:rsidRDefault="004D2D27" w:rsidP="00CA187B">
      <w:pPr>
        <w:jc w:val="both"/>
        <w:rPr>
          <w:rFonts w:ascii="Arial" w:hAnsi="Arial" w:cs="Arial"/>
          <w:bCs/>
        </w:rPr>
      </w:pPr>
    </w:p>
    <w:p w:rsidR="001F0CC1" w:rsidRDefault="008743DA" w:rsidP="00CA187B">
      <w:pPr>
        <w:jc w:val="both"/>
        <w:rPr>
          <w:rFonts w:ascii="Arial" w:hAnsi="Arial" w:cs="Arial"/>
          <w:bCs/>
        </w:rPr>
      </w:pPr>
      <w:r>
        <w:rPr>
          <w:rFonts w:ascii="Arial" w:hAnsi="Arial" w:cs="Arial"/>
          <w:bCs/>
        </w:rPr>
        <w:t xml:space="preserve">Changes to the composition and membership of University </w:t>
      </w:r>
      <w:r w:rsidR="00CA187B">
        <w:rPr>
          <w:rFonts w:ascii="Arial" w:hAnsi="Arial" w:cs="Arial"/>
          <w:bCs/>
        </w:rPr>
        <w:t xml:space="preserve">Committees </w:t>
      </w:r>
      <w:r w:rsidR="001F0CC1">
        <w:rPr>
          <w:rFonts w:ascii="Arial" w:hAnsi="Arial" w:cs="Arial"/>
          <w:bCs/>
        </w:rPr>
        <w:t>are being considered and the PMB has asked the Chairs of the Working Groups to submit proposals to the Academic Governance Working Group with the ai</w:t>
      </w:r>
      <w:r w:rsidR="001F0CC1" w:rsidRPr="00CA187B">
        <w:rPr>
          <w:rFonts w:ascii="Arial" w:hAnsi="Arial" w:cs="Arial"/>
          <w:bCs/>
        </w:rPr>
        <w:t>m of presenting recommendations to Senate on 9 March 2011</w:t>
      </w:r>
      <w:r w:rsidR="001F0CC1">
        <w:rPr>
          <w:rFonts w:ascii="Arial" w:hAnsi="Arial" w:cs="Arial"/>
          <w:bCs/>
        </w:rPr>
        <w:t>.</w:t>
      </w:r>
    </w:p>
    <w:p w:rsidR="008743DA" w:rsidRPr="00CA187B" w:rsidRDefault="001F0CC1" w:rsidP="00CA187B">
      <w:pPr>
        <w:jc w:val="both"/>
        <w:rPr>
          <w:rFonts w:ascii="Arial" w:hAnsi="Arial" w:cs="Arial"/>
          <w:bCs/>
        </w:rPr>
      </w:pPr>
      <w:r>
        <w:rPr>
          <w:rFonts w:ascii="Arial" w:hAnsi="Arial" w:cs="Arial"/>
          <w:bCs/>
        </w:rPr>
        <w:t xml:space="preserve"> </w:t>
      </w:r>
    </w:p>
    <w:p w:rsidR="002A6792" w:rsidRPr="002A6792" w:rsidRDefault="00853104" w:rsidP="002A6792">
      <w:pPr>
        <w:jc w:val="both"/>
        <w:rPr>
          <w:rFonts w:ascii="Arial" w:hAnsi="Arial" w:cs="Arial"/>
          <w:b/>
          <w:bCs/>
          <w:sz w:val="24"/>
        </w:rPr>
      </w:pPr>
      <w:r>
        <w:rPr>
          <w:rFonts w:ascii="Arial" w:hAnsi="Arial" w:cs="Arial"/>
          <w:b/>
          <w:bCs/>
          <w:sz w:val="24"/>
        </w:rPr>
        <w:t>5</w:t>
      </w:r>
      <w:r w:rsidR="00953154">
        <w:rPr>
          <w:rFonts w:ascii="Arial" w:hAnsi="Arial" w:cs="Arial"/>
          <w:b/>
          <w:bCs/>
          <w:sz w:val="24"/>
        </w:rPr>
        <w:t>.</w:t>
      </w:r>
      <w:r w:rsidR="00953154">
        <w:rPr>
          <w:rFonts w:ascii="Arial" w:hAnsi="Arial" w:cs="Arial"/>
          <w:b/>
          <w:bCs/>
          <w:sz w:val="24"/>
        </w:rPr>
        <w:tab/>
        <w:t>HR Issues Working Group</w:t>
      </w:r>
    </w:p>
    <w:p w:rsidR="002A6792" w:rsidRDefault="002A6792" w:rsidP="002A6792">
      <w:pPr>
        <w:jc w:val="both"/>
        <w:rPr>
          <w:rFonts w:ascii="Arial" w:hAnsi="Arial" w:cs="Arial"/>
          <w:b/>
          <w:bCs/>
          <w:sz w:val="24"/>
        </w:rPr>
      </w:pPr>
    </w:p>
    <w:p w:rsidR="008E7882" w:rsidRDefault="000F5E77" w:rsidP="008E7882">
      <w:pPr>
        <w:jc w:val="both"/>
        <w:rPr>
          <w:rFonts w:ascii="Arial" w:hAnsi="Arial" w:cs="Arial"/>
          <w:bCs/>
        </w:rPr>
      </w:pPr>
      <w:r>
        <w:rPr>
          <w:rFonts w:ascii="Arial" w:hAnsi="Arial" w:cs="Arial"/>
          <w:bCs/>
        </w:rPr>
        <w:t>The b</w:t>
      </w:r>
      <w:r w:rsidR="001F0CC1">
        <w:rPr>
          <w:rFonts w:ascii="Arial" w:hAnsi="Arial" w:cs="Arial"/>
          <w:bCs/>
        </w:rPr>
        <w:t xml:space="preserve">asic HR principles governing the appointment of the Operations Managers and the </w:t>
      </w:r>
      <w:r w:rsidR="006E3560" w:rsidRPr="006E3560">
        <w:rPr>
          <w:rFonts w:ascii="Arial" w:hAnsi="Arial" w:cs="Arial"/>
        </w:rPr>
        <w:t>appointments to support staff posts within Schools</w:t>
      </w:r>
      <w:r w:rsidR="001F0CC1">
        <w:rPr>
          <w:rFonts w:ascii="Arial" w:hAnsi="Arial" w:cs="Arial"/>
          <w:bCs/>
        </w:rPr>
        <w:t xml:space="preserve"> </w:t>
      </w:r>
      <w:r>
        <w:rPr>
          <w:rFonts w:ascii="Arial" w:hAnsi="Arial" w:cs="Arial"/>
          <w:bCs/>
        </w:rPr>
        <w:t xml:space="preserve">have been agreed by the PMB. </w:t>
      </w:r>
      <w:r w:rsidR="00B9771C">
        <w:rPr>
          <w:rFonts w:ascii="Arial" w:hAnsi="Arial" w:cs="Arial"/>
          <w:bCs/>
        </w:rPr>
        <w:t xml:space="preserve"> </w:t>
      </w:r>
      <w:r>
        <w:rPr>
          <w:rFonts w:ascii="Arial" w:hAnsi="Arial" w:cs="Arial"/>
          <w:bCs/>
        </w:rPr>
        <w:t>Further</w:t>
      </w:r>
      <w:r w:rsidR="001F0CC1">
        <w:rPr>
          <w:rFonts w:ascii="Arial" w:hAnsi="Arial" w:cs="Arial"/>
          <w:bCs/>
        </w:rPr>
        <w:t xml:space="preserve"> work</w:t>
      </w:r>
      <w:r>
        <w:rPr>
          <w:rFonts w:ascii="Arial" w:hAnsi="Arial" w:cs="Arial"/>
          <w:bCs/>
        </w:rPr>
        <w:t xml:space="preserve"> on the implementation process</w:t>
      </w:r>
      <w:r w:rsidR="001F0CC1">
        <w:rPr>
          <w:rFonts w:ascii="Arial" w:hAnsi="Arial" w:cs="Arial"/>
          <w:bCs/>
        </w:rPr>
        <w:t xml:space="preserve"> has </w:t>
      </w:r>
      <w:r>
        <w:rPr>
          <w:rFonts w:ascii="Arial" w:hAnsi="Arial" w:cs="Arial"/>
          <w:bCs/>
        </w:rPr>
        <w:t xml:space="preserve">since </w:t>
      </w:r>
      <w:r w:rsidR="001F0CC1">
        <w:rPr>
          <w:rFonts w:ascii="Arial" w:hAnsi="Arial" w:cs="Arial"/>
          <w:bCs/>
        </w:rPr>
        <w:t xml:space="preserve">been </w:t>
      </w:r>
      <w:r>
        <w:rPr>
          <w:rFonts w:ascii="Arial" w:hAnsi="Arial" w:cs="Arial"/>
          <w:bCs/>
        </w:rPr>
        <w:t>undertaken by the HR Issues Working Group, the Director of HR and the Project Manager.  The procedures to be followed are incorporated into a new set of FAQs which have been considered by the Academic Leadership Team.</w:t>
      </w:r>
      <w:r w:rsidR="001F0CC1">
        <w:rPr>
          <w:rFonts w:ascii="Arial" w:hAnsi="Arial" w:cs="Arial"/>
          <w:bCs/>
        </w:rPr>
        <w:t xml:space="preserve"> </w:t>
      </w:r>
      <w:r>
        <w:rPr>
          <w:rFonts w:ascii="Arial" w:hAnsi="Arial" w:cs="Arial"/>
          <w:bCs/>
        </w:rPr>
        <w:t>The FAQs can be viewed on:</w:t>
      </w:r>
    </w:p>
    <w:p w:rsidR="00DF4AAA" w:rsidRDefault="00F5540D" w:rsidP="00DF4AAA">
      <w:pPr>
        <w:ind w:firstLine="720"/>
        <w:jc w:val="both"/>
        <w:rPr>
          <w:rFonts w:cs="Arial"/>
          <w:color w:val="0070C0"/>
          <w:sz w:val="20"/>
          <w:szCs w:val="20"/>
        </w:rPr>
      </w:pPr>
      <w:hyperlink r:id="rId8" w:history="1">
        <w:r w:rsidR="000F5E77">
          <w:rPr>
            <w:rStyle w:val="Hyperlink"/>
            <w:rFonts w:cs="Arial"/>
            <w:sz w:val="20"/>
            <w:szCs w:val="20"/>
          </w:rPr>
          <w:t>https://internal.lboro.ac.uk/service/publicity/uniwide/restructure/index.html</w:t>
        </w:r>
      </w:hyperlink>
    </w:p>
    <w:p w:rsidR="00DF4AAA" w:rsidRDefault="00DF4AAA" w:rsidP="00DF4AAA">
      <w:pPr>
        <w:ind w:firstLine="720"/>
        <w:jc w:val="both"/>
        <w:rPr>
          <w:rFonts w:ascii="Arial" w:hAnsi="Arial" w:cs="Arial"/>
        </w:rPr>
      </w:pPr>
    </w:p>
    <w:p w:rsidR="00200DC6" w:rsidRDefault="00DF4AAA" w:rsidP="00DF4AAA">
      <w:pPr>
        <w:jc w:val="both"/>
        <w:rPr>
          <w:rFonts w:ascii="Arial" w:hAnsi="Arial" w:cs="Arial"/>
          <w:bCs/>
        </w:rPr>
      </w:pPr>
      <w:r>
        <w:rPr>
          <w:rFonts w:ascii="Arial" w:hAnsi="Arial" w:cs="Arial"/>
        </w:rPr>
        <w:t xml:space="preserve">Recommendations on </w:t>
      </w:r>
      <w:r w:rsidRPr="00DF4AAA">
        <w:rPr>
          <w:rFonts w:ascii="Arial" w:hAnsi="Arial" w:cs="Arial"/>
        </w:rPr>
        <w:t>t</w:t>
      </w:r>
      <w:r w:rsidRPr="00DF4AAA">
        <w:rPr>
          <w:rFonts w:ascii="Arial" w:hAnsi="Arial" w:cs="Arial"/>
          <w:bCs/>
        </w:rPr>
        <w:t xml:space="preserve">he procedure for the appointment of Associate Deans have been developed </w:t>
      </w:r>
      <w:r w:rsidR="00B9771C">
        <w:rPr>
          <w:rFonts w:ascii="Arial" w:hAnsi="Arial" w:cs="Arial"/>
          <w:bCs/>
        </w:rPr>
        <w:t xml:space="preserve">following discussion in the PMB </w:t>
      </w:r>
      <w:r w:rsidRPr="00DF4AAA">
        <w:rPr>
          <w:rFonts w:ascii="Arial" w:hAnsi="Arial" w:cs="Arial"/>
          <w:bCs/>
        </w:rPr>
        <w:t>and are presented as a separate paper to Senate.</w:t>
      </w:r>
    </w:p>
    <w:p w:rsidR="00DF4AAA" w:rsidRPr="00DF4AAA" w:rsidRDefault="00DF4AAA" w:rsidP="00DF4AAA">
      <w:pPr>
        <w:jc w:val="both"/>
        <w:rPr>
          <w:rFonts w:ascii="Arial" w:hAnsi="Arial" w:cs="Arial"/>
        </w:rPr>
      </w:pPr>
    </w:p>
    <w:p w:rsidR="002A6792" w:rsidRPr="008E7882" w:rsidRDefault="00853104" w:rsidP="002A6792">
      <w:pPr>
        <w:jc w:val="both"/>
        <w:rPr>
          <w:rFonts w:ascii="Arial" w:hAnsi="Arial" w:cs="Arial"/>
          <w:b/>
          <w:bCs/>
          <w:sz w:val="24"/>
        </w:rPr>
      </w:pPr>
      <w:r w:rsidRPr="008E7882">
        <w:rPr>
          <w:rFonts w:ascii="Arial" w:hAnsi="Arial" w:cs="Arial"/>
          <w:b/>
          <w:bCs/>
          <w:sz w:val="24"/>
        </w:rPr>
        <w:t>6.</w:t>
      </w:r>
      <w:r w:rsidR="002A6792" w:rsidRPr="008E7882">
        <w:rPr>
          <w:rFonts w:ascii="Arial" w:hAnsi="Arial" w:cs="Arial"/>
          <w:b/>
          <w:bCs/>
          <w:sz w:val="24"/>
        </w:rPr>
        <w:tab/>
      </w:r>
      <w:r w:rsidR="008E7882" w:rsidRPr="008E7882">
        <w:rPr>
          <w:rFonts w:ascii="Arial" w:hAnsi="Arial" w:cs="Arial"/>
          <w:b/>
          <w:bCs/>
          <w:sz w:val="24"/>
        </w:rPr>
        <w:t>Infrastructure Working Group</w:t>
      </w:r>
    </w:p>
    <w:p w:rsidR="002A6792" w:rsidRPr="008E7882" w:rsidRDefault="002A6792" w:rsidP="00853104">
      <w:pPr>
        <w:jc w:val="both"/>
        <w:rPr>
          <w:rFonts w:ascii="Arial" w:hAnsi="Arial" w:cs="Arial"/>
          <w:bCs/>
        </w:rPr>
      </w:pPr>
      <w:r w:rsidRPr="008E7882">
        <w:rPr>
          <w:rFonts w:ascii="Arial" w:hAnsi="Arial" w:cs="Arial"/>
          <w:b/>
          <w:bCs/>
          <w:sz w:val="24"/>
        </w:rPr>
        <w:tab/>
      </w:r>
    </w:p>
    <w:p w:rsidR="008E7882" w:rsidRPr="008E7882" w:rsidRDefault="008E7882" w:rsidP="008E7882">
      <w:pPr>
        <w:jc w:val="both"/>
        <w:rPr>
          <w:rFonts w:ascii="Arial" w:hAnsi="Arial" w:cs="Arial"/>
          <w:bCs/>
        </w:rPr>
      </w:pPr>
      <w:r>
        <w:rPr>
          <w:rFonts w:ascii="Arial" w:hAnsi="Arial" w:cs="Arial"/>
          <w:bCs/>
        </w:rPr>
        <w:t>T</w:t>
      </w:r>
      <w:r w:rsidRPr="008E7882">
        <w:rPr>
          <w:rFonts w:ascii="Arial" w:hAnsi="Arial" w:cs="Arial"/>
          <w:bCs/>
        </w:rPr>
        <w:t xml:space="preserve">he PMB </w:t>
      </w:r>
      <w:r w:rsidR="000F5E77">
        <w:rPr>
          <w:rFonts w:ascii="Arial" w:hAnsi="Arial" w:cs="Arial"/>
          <w:bCs/>
        </w:rPr>
        <w:t xml:space="preserve">has </w:t>
      </w:r>
      <w:r w:rsidRPr="008E7882">
        <w:rPr>
          <w:rFonts w:ascii="Arial" w:hAnsi="Arial" w:cs="Arial"/>
          <w:bCs/>
        </w:rPr>
        <w:t>accepted the following recommendations</w:t>
      </w:r>
      <w:r w:rsidR="000F5E77">
        <w:rPr>
          <w:rFonts w:ascii="Arial" w:hAnsi="Arial" w:cs="Arial"/>
          <w:bCs/>
        </w:rPr>
        <w:t xml:space="preserve"> from the Infrastructure Working Group</w:t>
      </w:r>
      <w:r w:rsidRPr="008E7882">
        <w:rPr>
          <w:rFonts w:ascii="Arial" w:hAnsi="Arial" w:cs="Arial"/>
          <w:bCs/>
        </w:rPr>
        <w:t xml:space="preserve">:   </w:t>
      </w:r>
    </w:p>
    <w:p w:rsidR="008E7882" w:rsidRPr="008E7882" w:rsidRDefault="008E7882" w:rsidP="008E7882">
      <w:pPr>
        <w:ind w:left="709"/>
        <w:jc w:val="both"/>
        <w:rPr>
          <w:rFonts w:ascii="Arial" w:hAnsi="Arial" w:cs="Arial"/>
          <w:bCs/>
        </w:rPr>
      </w:pPr>
    </w:p>
    <w:p w:rsidR="008E7882" w:rsidRPr="008E7882" w:rsidRDefault="008E7882" w:rsidP="008E7882">
      <w:pPr>
        <w:pStyle w:val="ListParagraph"/>
        <w:numPr>
          <w:ilvl w:val="0"/>
          <w:numId w:val="50"/>
        </w:numPr>
        <w:ind w:left="1080"/>
        <w:contextualSpacing w:val="0"/>
        <w:jc w:val="both"/>
        <w:rPr>
          <w:rFonts w:ascii="Arial" w:hAnsi="Arial" w:cs="Arial"/>
        </w:rPr>
      </w:pPr>
      <w:r w:rsidRPr="008E7882">
        <w:rPr>
          <w:rFonts w:ascii="Arial" w:hAnsi="Arial" w:cs="Arial"/>
        </w:rPr>
        <w:t xml:space="preserve">That existing specialist departmental / Faculty IT resource should not be centralised. </w:t>
      </w:r>
    </w:p>
    <w:p w:rsidR="008E7882" w:rsidRPr="008E7882" w:rsidRDefault="008E7882" w:rsidP="008E7882">
      <w:pPr>
        <w:numPr>
          <w:ilvl w:val="0"/>
          <w:numId w:val="50"/>
        </w:numPr>
        <w:ind w:left="1080"/>
        <w:jc w:val="both"/>
        <w:rPr>
          <w:rFonts w:ascii="Arial" w:hAnsi="Arial" w:cs="Arial"/>
        </w:rPr>
      </w:pPr>
      <w:r w:rsidRPr="008E7882">
        <w:rPr>
          <w:rFonts w:ascii="Arial" w:hAnsi="Arial" w:cs="Arial"/>
        </w:rPr>
        <w:t>That the current FITC role be reviewed and developed with a view to creating “School IT Co-ordinators”.</w:t>
      </w:r>
    </w:p>
    <w:p w:rsidR="008E7882" w:rsidRPr="008E7882" w:rsidRDefault="008E7882" w:rsidP="008E7882">
      <w:pPr>
        <w:pStyle w:val="ListParagraph"/>
        <w:numPr>
          <w:ilvl w:val="0"/>
          <w:numId w:val="50"/>
        </w:numPr>
        <w:ind w:left="1080"/>
        <w:contextualSpacing w:val="0"/>
        <w:jc w:val="both"/>
        <w:rPr>
          <w:rFonts w:ascii="Arial" w:hAnsi="Arial" w:cs="Arial"/>
        </w:rPr>
      </w:pPr>
      <w:r w:rsidRPr="008E7882">
        <w:rPr>
          <w:rFonts w:ascii="Arial" w:hAnsi="Arial" w:cs="Arial"/>
        </w:rPr>
        <w:t>That all Schools review current practices and process during the restructure to identify areas of good practice and weaknesses, and to liaise with staff in existing Schools to learn from their experiences.</w:t>
      </w:r>
    </w:p>
    <w:p w:rsidR="008E7882" w:rsidRPr="008E7882" w:rsidRDefault="008E7882" w:rsidP="008E7882">
      <w:pPr>
        <w:ind w:left="709"/>
        <w:jc w:val="both"/>
        <w:rPr>
          <w:rFonts w:ascii="Arial" w:hAnsi="Arial" w:cs="Arial"/>
          <w:bCs/>
        </w:rPr>
      </w:pPr>
    </w:p>
    <w:p w:rsidR="008E7882" w:rsidRPr="008E7882" w:rsidRDefault="008E7882" w:rsidP="008E7882">
      <w:pPr>
        <w:jc w:val="both"/>
        <w:rPr>
          <w:rFonts w:ascii="Arial" w:hAnsi="Arial" w:cs="Arial"/>
          <w:bCs/>
        </w:rPr>
      </w:pPr>
      <w:r w:rsidRPr="008E7882">
        <w:rPr>
          <w:rFonts w:ascii="Arial" w:hAnsi="Arial" w:cs="Arial"/>
          <w:bCs/>
        </w:rPr>
        <w:t xml:space="preserve">Detailed proposals for the ‘School IT Co-ordinator’ post </w:t>
      </w:r>
      <w:r w:rsidR="000F5E77">
        <w:rPr>
          <w:rFonts w:ascii="Arial" w:hAnsi="Arial" w:cs="Arial"/>
          <w:bCs/>
        </w:rPr>
        <w:t>are being progressed through the Infrastructure Working Group and the HR Issues Working Group</w:t>
      </w:r>
      <w:r w:rsidRPr="008E7882">
        <w:rPr>
          <w:rFonts w:ascii="Arial" w:hAnsi="Arial" w:cs="Arial"/>
          <w:bCs/>
        </w:rPr>
        <w:t>.</w:t>
      </w:r>
      <w:r w:rsidR="000F5E77">
        <w:rPr>
          <w:rFonts w:ascii="Arial" w:hAnsi="Arial" w:cs="Arial"/>
          <w:bCs/>
        </w:rPr>
        <w:t xml:space="preserve"> In terms of sharing good practice, t</w:t>
      </w:r>
      <w:r w:rsidRPr="008E7882">
        <w:rPr>
          <w:rFonts w:ascii="Arial" w:hAnsi="Arial" w:cs="Arial"/>
          <w:bCs/>
        </w:rPr>
        <w:t xml:space="preserve">he PMB recognised that this would be a long process which would continue beyond August 2011. Staff Development </w:t>
      </w:r>
      <w:r w:rsidR="00DF4AAA">
        <w:rPr>
          <w:rFonts w:ascii="Arial" w:hAnsi="Arial" w:cs="Arial"/>
          <w:bCs/>
        </w:rPr>
        <w:t>will</w:t>
      </w:r>
      <w:r w:rsidRPr="008E7882">
        <w:rPr>
          <w:rFonts w:ascii="Arial" w:hAnsi="Arial" w:cs="Arial"/>
          <w:bCs/>
        </w:rPr>
        <w:t xml:space="preserve"> be involved to facilitate this process.  </w:t>
      </w:r>
    </w:p>
    <w:p w:rsidR="00E87B6D" w:rsidRDefault="00E87B6D" w:rsidP="00E87B6D">
      <w:pPr>
        <w:jc w:val="both"/>
        <w:rPr>
          <w:rStyle w:val="apple-style-span"/>
          <w:rFonts w:ascii="Arial" w:hAnsi="Arial" w:cs="Arial"/>
          <w:szCs w:val="24"/>
        </w:rPr>
      </w:pPr>
    </w:p>
    <w:p w:rsidR="001A2E63" w:rsidRDefault="00E87B6D" w:rsidP="00E87B6D">
      <w:pPr>
        <w:jc w:val="both"/>
        <w:rPr>
          <w:rStyle w:val="apple-style-span"/>
          <w:rFonts w:ascii="Arial" w:hAnsi="Arial" w:cs="Arial"/>
          <w:b/>
          <w:szCs w:val="24"/>
        </w:rPr>
      </w:pPr>
      <w:r w:rsidRPr="00E87B6D">
        <w:rPr>
          <w:rStyle w:val="apple-style-span"/>
          <w:rFonts w:ascii="Arial" w:hAnsi="Arial" w:cs="Arial"/>
          <w:b/>
          <w:szCs w:val="24"/>
        </w:rPr>
        <w:t>7.</w:t>
      </w:r>
      <w:r w:rsidRPr="00E87B6D">
        <w:rPr>
          <w:rStyle w:val="apple-style-span"/>
          <w:rFonts w:ascii="Arial" w:hAnsi="Arial" w:cs="Arial"/>
          <w:b/>
          <w:szCs w:val="24"/>
        </w:rPr>
        <w:tab/>
      </w:r>
      <w:r w:rsidR="008E7882">
        <w:rPr>
          <w:rStyle w:val="apple-style-span"/>
          <w:rFonts w:ascii="Arial" w:hAnsi="Arial" w:cs="Arial"/>
          <w:b/>
          <w:szCs w:val="24"/>
        </w:rPr>
        <w:t>Project</w:t>
      </w:r>
      <w:r w:rsidR="004D2D27">
        <w:rPr>
          <w:rStyle w:val="apple-style-span"/>
          <w:rFonts w:ascii="Arial" w:hAnsi="Arial" w:cs="Arial"/>
          <w:b/>
          <w:szCs w:val="24"/>
        </w:rPr>
        <w:t xml:space="preserve"> </w:t>
      </w:r>
      <w:r w:rsidR="008E7882">
        <w:rPr>
          <w:rStyle w:val="apple-style-span"/>
          <w:rFonts w:ascii="Arial" w:hAnsi="Arial" w:cs="Arial"/>
          <w:b/>
          <w:szCs w:val="24"/>
        </w:rPr>
        <w:t>Timetable</w:t>
      </w:r>
    </w:p>
    <w:p w:rsidR="001A2E63" w:rsidRDefault="001A2E63" w:rsidP="00E87B6D">
      <w:pPr>
        <w:jc w:val="both"/>
        <w:rPr>
          <w:rStyle w:val="apple-style-span"/>
          <w:rFonts w:ascii="Arial" w:hAnsi="Arial" w:cs="Arial"/>
          <w:b/>
          <w:szCs w:val="24"/>
        </w:rPr>
      </w:pPr>
    </w:p>
    <w:p w:rsidR="009D2D2D" w:rsidRPr="009D2D2D" w:rsidRDefault="009D2D2D" w:rsidP="009D2D2D">
      <w:pPr>
        <w:jc w:val="both"/>
        <w:rPr>
          <w:rFonts w:ascii="Arial" w:hAnsi="Arial" w:cs="Arial"/>
          <w:bCs/>
        </w:rPr>
      </w:pPr>
      <w:r w:rsidRPr="009D2D2D">
        <w:rPr>
          <w:rFonts w:ascii="Arial" w:hAnsi="Arial" w:cs="Arial"/>
          <w:bCs/>
        </w:rPr>
        <w:t>Proposals on the naming of the Schools and the continuation of departments, where appropriate,</w:t>
      </w:r>
      <w:r>
        <w:rPr>
          <w:rFonts w:ascii="Arial" w:hAnsi="Arial" w:cs="Arial"/>
          <w:bCs/>
        </w:rPr>
        <w:t xml:space="preserve"> will</w:t>
      </w:r>
      <w:r w:rsidRPr="009D2D2D">
        <w:rPr>
          <w:rFonts w:ascii="Arial" w:hAnsi="Arial" w:cs="Arial"/>
          <w:bCs/>
        </w:rPr>
        <w:t xml:space="preserve"> be presented to Senate at its meeting on 9 March 2011.</w:t>
      </w:r>
      <w:r>
        <w:rPr>
          <w:rFonts w:ascii="Arial" w:hAnsi="Arial" w:cs="Arial"/>
          <w:bCs/>
        </w:rPr>
        <w:t xml:space="preserve"> This will</w:t>
      </w:r>
      <w:r w:rsidRPr="009D2D2D">
        <w:rPr>
          <w:rFonts w:ascii="Arial" w:hAnsi="Arial" w:cs="Arial"/>
          <w:bCs/>
        </w:rPr>
        <w:t xml:space="preserve"> allow Deans sufficient time to consult with staff in their Schools</w:t>
      </w:r>
      <w:r>
        <w:rPr>
          <w:rFonts w:ascii="Arial" w:hAnsi="Arial" w:cs="Arial"/>
          <w:bCs/>
        </w:rPr>
        <w:t>.</w:t>
      </w:r>
      <w:r w:rsidRPr="009D2D2D">
        <w:rPr>
          <w:rFonts w:ascii="Arial" w:hAnsi="Arial" w:cs="Arial"/>
          <w:bCs/>
        </w:rPr>
        <w:t xml:space="preserve">    </w:t>
      </w:r>
    </w:p>
    <w:p w:rsidR="009D2D2D" w:rsidRPr="009D2D2D" w:rsidRDefault="009D2D2D" w:rsidP="009D2D2D">
      <w:pPr>
        <w:ind w:left="720"/>
        <w:jc w:val="both"/>
        <w:rPr>
          <w:rFonts w:ascii="Arial" w:hAnsi="Arial" w:cs="Arial"/>
          <w:bCs/>
        </w:rPr>
      </w:pPr>
    </w:p>
    <w:p w:rsidR="009D2D2D" w:rsidRPr="009D2D2D" w:rsidRDefault="009D2D2D" w:rsidP="009D2D2D">
      <w:pPr>
        <w:jc w:val="both"/>
        <w:rPr>
          <w:rFonts w:ascii="Arial" w:hAnsi="Arial" w:cs="Arial"/>
          <w:bCs/>
        </w:rPr>
      </w:pPr>
      <w:r w:rsidRPr="009D2D2D">
        <w:rPr>
          <w:rFonts w:ascii="Arial" w:hAnsi="Arial" w:cs="Arial"/>
          <w:bCs/>
        </w:rPr>
        <w:t>Amendments to the Charter and Statutes</w:t>
      </w:r>
      <w:r w:rsidR="004D2D27">
        <w:rPr>
          <w:rFonts w:ascii="Arial" w:hAnsi="Arial" w:cs="Arial"/>
          <w:bCs/>
        </w:rPr>
        <w:t xml:space="preserve"> will</w:t>
      </w:r>
      <w:r w:rsidRPr="009D2D2D">
        <w:rPr>
          <w:rFonts w:ascii="Arial" w:hAnsi="Arial" w:cs="Arial"/>
          <w:bCs/>
        </w:rPr>
        <w:t xml:space="preserve"> be presented to Senate in July and October 2011.  </w:t>
      </w:r>
    </w:p>
    <w:p w:rsidR="001A2E63" w:rsidRDefault="001A2E63" w:rsidP="00E87B6D">
      <w:pPr>
        <w:jc w:val="both"/>
        <w:rPr>
          <w:rStyle w:val="apple-style-span"/>
          <w:rFonts w:ascii="Arial" w:hAnsi="Arial" w:cs="Arial"/>
          <w:b/>
          <w:szCs w:val="24"/>
        </w:rPr>
      </w:pPr>
    </w:p>
    <w:p w:rsidR="00E87B6D" w:rsidRPr="00E87B6D" w:rsidRDefault="001A2E63" w:rsidP="00E87B6D">
      <w:pPr>
        <w:jc w:val="both"/>
        <w:rPr>
          <w:rFonts w:ascii="Arial" w:hAnsi="Arial" w:cs="Arial"/>
          <w:b/>
        </w:rPr>
      </w:pPr>
      <w:r>
        <w:rPr>
          <w:rStyle w:val="apple-style-span"/>
          <w:rFonts w:ascii="Arial" w:hAnsi="Arial" w:cs="Arial"/>
          <w:b/>
          <w:szCs w:val="24"/>
        </w:rPr>
        <w:t>8.</w:t>
      </w:r>
      <w:r>
        <w:rPr>
          <w:rStyle w:val="apple-style-span"/>
          <w:rFonts w:ascii="Arial" w:hAnsi="Arial" w:cs="Arial"/>
          <w:b/>
          <w:szCs w:val="24"/>
        </w:rPr>
        <w:tab/>
      </w:r>
      <w:r w:rsidR="00E87B6D" w:rsidRPr="00E87B6D">
        <w:rPr>
          <w:rStyle w:val="apple-style-span"/>
          <w:rFonts w:ascii="Arial" w:hAnsi="Arial" w:cs="Arial"/>
          <w:b/>
          <w:szCs w:val="24"/>
        </w:rPr>
        <w:t>Communication</w:t>
      </w:r>
    </w:p>
    <w:p w:rsidR="008F4AF7" w:rsidRPr="00CA6D84" w:rsidRDefault="008F4AF7" w:rsidP="008F4AF7">
      <w:pPr>
        <w:tabs>
          <w:tab w:val="left" w:pos="720"/>
          <w:tab w:val="left" w:pos="5760"/>
          <w:tab w:val="left" w:pos="8910"/>
        </w:tabs>
        <w:rPr>
          <w:rFonts w:ascii="Arial" w:hAnsi="Arial" w:cs="Arial"/>
        </w:rPr>
      </w:pPr>
    </w:p>
    <w:p w:rsidR="008F4AF7" w:rsidRDefault="004D2D27" w:rsidP="008F4AF7">
      <w:pPr>
        <w:tabs>
          <w:tab w:val="left" w:pos="720"/>
          <w:tab w:val="left" w:pos="5760"/>
          <w:tab w:val="left" w:pos="8910"/>
        </w:tabs>
        <w:rPr>
          <w:rFonts w:ascii="Arial" w:eastAsia="Calibri" w:hAnsi="Arial" w:cs="Arial"/>
        </w:rPr>
      </w:pPr>
      <w:r>
        <w:rPr>
          <w:rFonts w:ascii="Arial" w:eastAsia="Calibri" w:hAnsi="Arial" w:cs="Arial"/>
        </w:rPr>
        <w:t>The Frequently Asked Questions have been updated to reflect discussions that have taken place and can be viewed on the dedicated webs</w:t>
      </w:r>
      <w:r w:rsidR="00E87B6D">
        <w:rPr>
          <w:rFonts w:ascii="Arial" w:eastAsia="Calibri" w:hAnsi="Arial" w:cs="Arial"/>
        </w:rPr>
        <w:t>ite for the project at:</w:t>
      </w:r>
    </w:p>
    <w:p w:rsidR="00A455C9" w:rsidRDefault="00A455C9" w:rsidP="008F4AF7">
      <w:pPr>
        <w:tabs>
          <w:tab w:val="left" w:pos="720"/>
          <w:tab w:val="left" w:pos="5760"/>
          <w:tab w:val="left" w:pos="8910"/>
        </w:tabs>
        <w:rPr>
          <w:rFonts w:ascii="Arial" w:eastAsia="Calibri" w:hAnsi="Arial" w:cs="Arial"/>
        </w:rPr>
      </w:pPr>
    </w:p>
    <w:p w:rsidR="00A455C9" w:rsidRDefault="00F5540D" w:rsidP="00A455C9">
      <w:pPr>
        <w:ind w:firstLine="720"/>
        <w:jc w:val="both"/>
        <w:rPr>
          <w:rFonts w:cs="Arial"/>
          <w:color w:val="0070C0"/>
          <w:sz w:val="20"/>
          <w:szCs w:val="20"/>
        </w:rPr>
      </w:pPr>
      <w:hyperlink r:id="rId9" w:history="1">
        <w:r w:rsidR="00A455C9">
          <w:rPr>
            <w:rStyle w:val="Hyperlink"/>
            <w:rFonts w:cs="Arial"/>
            <w:sz w:val="20"/>
            <w:szCs w:val="20"/>
          </w:rPr>
          <w:t>https://internal.lboro.ac.uk/service/publicity/uniwide/restructure/index.html</w:t>
        </w:r>
      </w:hyperlink>
    </w:p>
    <w:p w:rsidR="00A455C9" w:rsidRPr="00CA6D84" w:rsidRDefault="00BC24A3" w:rsidP="008F4AF7">
      <w:pPr>
        <w:tabs>
          <w:tab w:val="left" w:pos="720"/>
          <w:tab w:val="left" w:pos="5760"/>
          <w:tab w:val="left" w:pos="8910"/>
        </w:tabs>
        <w:rPr>
          <w:rFonts w:ascii="Arial" w:eastAsia="Calibri" w:hAnsi="Arial" w:cs="Arial"/>
        </w:rPr>
      </w:pPr>
      <w:r>
        <w:rPr>
          <w:rFonts w:ascii="Arial" w:eastAsia="Calibri" w:hAnsi="Arial" w:cs="Arial"/>
        </w:rPr>
        <w:t>There will be a further meeting of the PMB on 24 January and a verbal report on the discussions will be presented to Senate on 26 January 2011.</w:t>
      </w:r>
    </w:p>
    <w:p w:rsidR="008F4AF7" w:rsidRDefault="008F4AF7" w:rsidP="008F4AF7">
      <w:pPr>
        <w:tabs>
          <w:tab w:val="left" w:pos="720"/>
          <w:tab w:val="left" w:pos="5760"/>
          <w:tab w:val="left" w:pos="8910"/>
        </w:tabs>
        <w:rPr>
          <w:rFonts w:ascii="Arial" w:eastAsia="Calibri" w:hAnsi="Arial" w:cs="Arial"/>
          <w:b/>
          <w:u w:val="single"/>
        </w:rPr>
      </w:pPr>
      <w:r>
        <w:rPr>
          <w:rFonts w:ascii="Arial" w:eastAsia="Calibri" w:hAnsi="Arial" w:cs="Arial"/>
          <w:b/>
          <w:u w:val="single"/>
        </w:rPr>
        <w:tab/>
      </w:r>
      <w:r>
        <w:rPr>
          <w:rFonts w:ascii="Arial" w:eastAsia="Calibri" w:hAnsi="Arial" w:cs="Arial"/>
          <w:b/>
          <w:u w:val="single"/>
        </w:rPr>
        <w:tab/>
      </w:r>
      <w:r>
        <w:rPr>
          <w:rFonts w:ascii="Arial" w:eastAsia="Calibri" w:hAnsi="Arial" w:cs="Arial"/>
          <w:b/>
          <w:u w:val="single"/>
        </w:rPr>
        <w:tab/>
      </w:r>
    </w:p>
    <w:p w:rsidR="008F4AF7" w:rsidRDefault="008F4AF7" w:rsidP="008F4AF7">
      <w:pPr>
        <w:pStyle w:val="BodyText"/>
      </w:pPr>
      <w:r>
        <w:t>Aut</w:t>
      </w:r>
      <w:r w:rsidR="00A014FC">
        <w:t xml:space="preserve">hor – </w:t>
      </w:r>
      <w:r w:rsidR="002A6792">
        <w:t>Fidelma Hannah</w:t>
      </w:r>
      <w:r w:rsidR="00A014FC">
        <w:tab/>
      </w:r>
      <w:r w:rsidR="00A014FC">
        <w:br/>
        <w:t xml:space="preserve">Date – </w:t>
      </w:r>
      <w:r w:rsidR="004D2D27">
        <w:t>11 January 2011</w:t>
      </w:r>
      <w:r w:rsidR="00B9771C">
        <w:t xml:space="preserve">, </w:t>
      </w:r>
      <w:r>
        <w:t>Copyright (c) Loughborough University.  All rights reserved.</w:t>
      </w:r>
      <w:r>
        <w:tab/>
      </w:r>
    </w:p>
    <w:sectPr w:rsidR="008F4AF7" w:rsidSect="002E0D7C">
      <w:headerReference w:type="first" r:id="rId10"/>
      <w:pgSz w:w="11894" w:h="16834"/>
      <w:pgMar w:top="1134" w:right="1134" w:bottom="1134" w:left="1134" w:header="709" w:footer="709" w:gutter="0"/>
      <w:cols w:space="709"/>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E77" w:rsidRDefault="000F5E77" w:rsidP="00550A97">
      <w:r>
        <w:separator/>
      </w:r>
    </w:p>
  </w:endnote>
  <w:endnote w:type="continuationSeparator" w:id="0">
    <w:p w:rsidR="000F5E77" w:rsidRDefault="000F5E77" w:rsidP="00550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E77" w:rsidRDefault="000F5E77" w:rsidP="00550A97">
      <w:r>
        <w:separator/>
      </w:r>
    </w:p>
  </w:footnote>
  <w:footnote w:type="continuationSeparator" w:id="0">
    <w:p w:rsidR="000F5E77" w:rsidRDefault="000F5E77" w:rsidP="00550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7C" w:rsidRPr="002E0D7C" w:rsidRDefault="002E0D7C" w:rsidP="002E0D7C">
    <w:pPr>
      <w:pStyle w:val="Header"/>
      <w:jc w:val="right"/>
      <w:rPr>
        <w:rFonts w:ascii="Arial" w:hAnsi="Arial" w:cs="Arial"/>
      </w:rPr>
    </w:pPr>
    <w:r w:rsidRPr="002E0D7C">
      <w:rPr>
        <w:rFonts w:ascii="Arial" w:hAnsi="Arial" w:cs="Arial"/>
      </w:rPr>
      <w:t>SEN11-P2</w:t>
    </w:r>
  </w:p>
  <w:p w:rsidR="002E0D7C" w:rsidRPr="002E0D7C" w:rsidRDefault="002E0D7C" w:rsidP="002E0D7C">
    <w:pPr>
      <w:pStyle w:val="Header"/>
      <w:jc w:val="right"/>
      <w:rPr>
        <w:rFonts w:ascii="Arial" w:hAnsi="Arial" w:cs="Arial"/>
      </w:rPr>
    </w:pPr>
    <w:r w:rsidRPr="002E0D7C">
      <w:rPr>
        <w:rFonts w:ascii="Arial" w:hAnsi="Arial" w:cs="Arial"/>
      </w:rPr>
      <w:t>26 January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4882"/>
    <w:multiLevelType w:val="hybridMultilevel"/>
    <w:tmpl w:val="C6D4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C7D44"/>
    <w:multiLevelType w:val="hybridMultilevel"/>
    <w:tmpl w:val="36D4D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C07ABD"/>
    <w:multiLevelType w:val="hybridMultilevel"/>
    <w:tmpl w:val="EBD4A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053722"/>
    <w:multiLevelType w:val="hybridMultilevel"/>
    <w:tmpl w:val="726E7000"/>
    <w:lvl w:ilvl="0" w:tplc="98EE4B26">
      <w:start w:val="1"/>
      <w:numFmt w:val="lowerLetter"/>
      <w:lvlText w:val="%1)"/>
      <w:lvlJc w:val="left"/>
      <w:pPr>
        <w:ind w:left="1778"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D07043F"/>
    <w:multiLevelType w:val="hybridMultilevel"/>
    <w:tmpl w:val="055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D2A55"/>
    <w:multiLevelType w:val="hybridMultilevel"/>
    <w:tmpl w:val="C29084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677B4A"/>
    <w:multiLevelType w:val="hybridMultilevel"/>
    <w:tmpl w:val="3A8EB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3DB740F"/>
    <w:multiLevelType w:val="hybridMultilevel"/>
    <w:tmpl w:val="87A41AF0"/>
    <w:lvl w:ilvl="0" w:tplc="F282E53A">
      <w:start w:val="1"/>
      <w:numFmt w:val="lowerRoman"/>
      <w:lvlText w:val="%1)"/>
      <w:lvlJc w:val="left"/>
      <w:pPr>
        <w:ind w:left="142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6130F70"/>
    <w:multiLevelType w:val="hybridMultilevel"/>
    <w:tmpl w:val="CC7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C52C4"/>
    <w:multiLevelType w:val="hybridMultilevel"/>
    <w:tmpl w:val="F91E84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1CD707E1"/>
    <w:multiLevelType w:val="hybridMultilevel"/>
    <w:tmpl w:val="F8CAE6F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1E056230"/>
    <w:multiLevelType w:val="hybridMultilevel"/>
    <w:tmpl w:val="157A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3406BD"/>
    <w:multiLevelType w:val="hybridMultilevel"/>
    <w:tmpl w:val="4D1C8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9D148B"/>
    <w:multiLevelType w:val="hybridMultilevel"/>
    <w:tmpl w:val="A61C0D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2D21AD"/>
    <w:multiLevelType w:val="hybridMultilevel"/>
    <w:tmpl w:val="693A5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FDA7A47"/>
    <w:multiLevelType w:val="hybridMultilevel"/>
    <w:tmpl w:val="B52E1C9A"/>
    <w:lvl w:ilvl="0" w:tplc="8242C038">
      <w:start w:val="1"/>
      <w:numFmt w:val="lowerRoman"/>
      <w:lvlText w:val="%1)"/>
      <w:lvlJc w:val="left"/>
      <w:pPr>
        <w:ind w:left="142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33230E90"/>
    <w:multiLevelType w:val="hybridMultilevel"/>
    <w:tmpl w:val="C8C0E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51533C8"/>
    <w:multiLevelType w:val="hybridMultilevel"/>
    <w:tmpl w:val="00F8A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C7C1E"/>
    <w:multiLevelType w:val="hybridMultilevel"/>
    <w:tmpl w:val="5AF6E612"/>
    <w:lvl w:ilvl="0" w:tplc="7E4CCE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E202DF"/>
    <w:multiLevelType w:val="hybridMultilevel"/>
    <w:tmpl w:val="BE988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971B02"/>
    <w:multiLevelType w:val="hybridMultilevel"/>
    <w:tmpl w:val="AE662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D63005"/>
    <w:multiLevelType w:val="hybridMultilevel"/>
    <w:tmpl w:val="D362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A5233"/>
    <w:multiLevelType w:val="hybridMultilevel"/>
    <w:tmpl w:val="A86CA5D0"/>
    <w:lvl w:ilvl="0" w:tplc="04DCD02C">
      <w:start w:val="1"/>
      <w:numFmt w:val="lowerRoman"/>
      <w:lvlText w:val="%1)"/>
      <w:lvlJc w:val="left"/>
      <w:pPr>
        <w:ind w:left="1418"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41004E43"/>
    <w:multiLevelType w:val="hybridMultilevel"/>
    <w:tmpl w:val="4C2E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D81109"/>
    <w:multiLevelType w:val="hybridMultilevel"/>
    <w:tmpl w:val="729C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97E00"/>
    <w:multiLevelType w:val="hybridMultilevel"/>
    <w:tmpl w:val="4104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FB2042"/>
    <w:multiLevelType w:val="hybridMultilevel"/>
    <w:tmpl w:val="85FE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2A17E3"/>
    <w:multiLevelType w:val="hybridMultilevel"/>
    <w:tmpl w:val="1C94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FD019C"/>
    <w:multiLevelType w:val="hybridMultilevel"/>
    <w:tmpl w:val="11F0990A"/>
    <w:lvl w:ilvl="0" w:tplc="DD2C9FA6">
      <w:start w:val="1"/>
      <w:numFmt w:val="lowerLetter"/>
      <w:lvlText w:val="%1)"/>
      <w:lvlJc w:val="left"/>
      <w:pPr>
        <w:ind w:left="1778"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56E431DF"/>
    <w:multiLevelType w:val="hybridMultilevel"/>
    <w:tmpl w:val="FD7AC98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58B845C3"/>
    <w:multiLevelType w:val="hybridMultilevel"/>
    <w:tmpl w:val="27C2B32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D752709"/>
    <w:multiLevelType w:val="hybridMultilevel"/>
    <w:tmpl w:val="9E62B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87C1D"/>
    <w:multiLevelType w:val="hybridMultilevel"/>
    <w:tmpl w:val="8C38C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E51A63"/>
    <w:multiLevelType w:val="hybridMultilevel"/>
    <w:tmpl w:val="29BC58B0"/>
    <w:lvl w:ilvl="0" w:tplc="E6F83C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2E6E5C"/>
    <w:multiLevelType w:val="hybridMultilevel"/>
    <w:tmpl w:val="00F8A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B0D8A"/>
    <w:multiLevelType w:val="hybridMultilevel"/>
    <w:tmpl w:val="524E0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E1E38CF"/>
    <w:multiLevelType w:val="hybridMultilevel"/>
    <w:tmpl w:val="2EA2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0067CA"/>
    <w:multiLevelType w:val="hybridMultilevel"/>
    <w:tmpl w:val="FA44C3C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1B86093"/>
    <w:multiLevelType w:val="hybridMultilevel"/>
    <w:tmpl w:val="844A9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591C16"/>
    <w:multiLevelType w:val="hybridMultilevel"/>
    <w:tmpl w:val="63206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E41E68"/>
    <w:multiLevelType w:val="hybridMultilevel"/>
    <w:tmpl w:val="7F1A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16202E"/>
    <w:multiLevelType w:val="hybridMultilevel"/>
    <w:tmpl w:val="86643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231F96"/>
    <w:multiLevelType w:val="hybridMultilevel"/>
    <w:tmpl w:val="0B72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61500F"/>
    <w:multiLevelType w:val="hybridMultilevel"/>
    <w:tmpl w:val="333C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A02519"/>
    <w:multiLevelType w:val="hybridMultilevel"/>
    <w:tmpl w:val="941A57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9F045BB"/>
    <w:multiLevelType w:val="hybridMultilevel"/>
    <w:tmpl w:val="9A2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3F4CEE"/>
    <w:multiLevelType w:val="hybridMultilevel"/>
    <w:tmpl w:val="36EC49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400269"/>
    <w:multiLevelType w:val="hybridMultilevel"/>
    <w:tmpl w:val="65E0B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65313E"/>
    <w:multiLevelType w:val="hybridMultilevel"/>
    <w:tmpl w:val="B954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40"/>
  </w:num>
  <w:num w:numId="5">
    <w:abstractNumId w:val="6"/>
  </w:num>
  <w:num w:numId="6">
    <w:abstractNumId w:val="12"/>
  </w:num>
  <w:num w:numId="7">
    <w:abstractNumId w:val="46"/>
  </w:num>
  <w:num w:numId="8">
    <w:abstractNumId w:val="16"/>
  </w:num>
  <w:num w:numId="9">
    <w:abstractNumId w:val="44"/>
  </w:num>
  <w:num w:numId="10">
    <w:abstractNumId w:val="41"/>
  </w:num>
  <w:num w:numId="11">
    <w:abstractNumId w:val="48"/>
  </w:num>
  <w:num w:numId="12">
    <w:abstractNumId w:val="34"/>
  </w:num>
  <w:num w:numId="13">
    <w:abstractNumId w:val="17"/>
  </w:num>
  <w:num w:numId="14">
    <w:abstractNumId w:val="21"/>
  </w:num>
  <w:num w:numId="15">
    <w:abstractNumId w:val="8"/>
  </w:num>
  <w:num w:numId="16">
    <w:abstractNumId w:val="24"/>
  </w:num>
  <w:num w:numId="17">
    <w:abstractNumId w:val="4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6"/>
  </w:num>
  <w:num w:numId="25">
    <w:abstractNumId w:val="14"/>
  </w:num>
  <w:num w:numId="26">
    <w:abstractNumId w:val="3"/>
  </w:num>
  <w:num w:numId="27">
    <w:abstractNumId w:val="23"/>
  </w:num>
  <w:num w:numId="28">
    <w:abstractNumId w:val="10"/>
  </w:num>
  <w:num w:numId="29">
    <w:abstractNumId w:val="42"/>
  </w:num>
  <w:num w:numId="30">
    <w:abstractNumId w:val="9"/>
  </w:num>
  <w:num w:numId="31">
    <w:abstractNumId w:val="32"/>
  </w:num>
  <w:num w:numId="32">
    <w:abstractNumId w:val="26"/>
  </w:num>
  <w:num w:numId="33">
    <w:abstractNumId w:val="27"/>
  </w:num>
  <w:num w:numId="34">
    <w:abstractNumId w:val="20"/>
  </w:num>
  <w:num w:numId="35">
    <w:abstractNumId w:val="35"/>
  </w:num>
  <w:num w:numId="36">
    <w:abstractNumId w:val="37"/>
  </w:num>
  <w:num w:numId="37">
    <w:abstractNumId w:val="43"/>
  </w:num>
  <w:num w:numId="38">
    <w:abstractNumId w:val="25"/>
  </w:num>
  <w:num w:numId="39">
    <w:abstractNumId w:val="11"/>
  </w:num>
  <w:num w:numId="40">
    <w:abstractNumId w:val="31"/>
  </w:num>
  <w:num w:numId="41">
    <w:abstractNumId w:val="2"/>
  </w:num>
  <w:num w:numId="42">
    <w:abstractNumId w:val="19"/>
  </w:num>
  <w:num w:numId="43">
    <w:abstractNumId w:val="47"/>
  </w:num>
  <w:num w:numId="44">
    <w:abstractNumId w:val="30"/>
  </w:num>
  <w:num w:numId="45">
    <w:abstractNumId w:val="39"/>
  </w:num>
  <w:num w:numId="46">
    <w:abstractNumId w:val="18"/>
  </w:num>
  <w:num w:numId="47">
    <w:abstractNumId w:val="33"/>
  </w:num>
  <w:num w:numId="48">
    <w:abstractNumId w:val="29"/>
  </w:num>
  <w:num w:numId="49">
    <w:abstractNumId w:val="0"/>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5380"/>
    <w:rsid w:val="00005A1C"/>
    <w:rsid w:val="00044071"/>
    <w:rsid w:val="00052C8A"/>
    <w:rsid w:val="00064986"/>
    <w:rsid w:val="00091F80"/>
    <w:rsid w:val="000B1B6B"/>
    <w:rsid w:val="000B45F2"/>
    <w:rsid w:val="000B4B97"/>
    <w:rsid w:val="000C4425"/>
    <w:rsid w:val="000C57AF"/>
    <w:rsid w:val="000C6B72"/>
    <w:rsid w:val="000C7B92"/>
    <w:rsid w:val="000E7B62"/>
    <w:rsid w:val="000F1048"/>
    <w:rsid w:val="000F5E77"/>
    <w:rsid w:val="000F6343"/>
    <w:rsid w:val="000F649D"/>
    <w:rsid w:val="00160D7C"/>
    <w:rsid w:val="00175A1D"/>
    <w:rsid w:val="001A0009"/>
    <w:rsid w:val="001A2E63"/>
    <w:rsid w:val="001A4A1D"/>
    <w:rsid w:val="001B00E8"/>
    <w:rsid w:val="001B264D"/>
    <w:rsid w:val="001C19D7"/>
    <w:rsid w:val="001C607E"/>
    <w:rsid w:val="001E6812"/>
    <w:rsid w:val="001E69BB"/>
    <w:rsid w:val="001F0CC1"/>
    <w:rsid w:val="00200DC6"/>
    <w:rsid w:val="00207A3F"/>
    <w:rsid w:val="00207E24"/>
    <w:rsid w:val="0021254F"/>
    <w:rsid w:val="00236E11"/>
    <w:rsid w:val="00247DEE"/>
    <w:rsid w:val="00255380"/>
    <w:rsid w:val="0028234A"/>
    <w:rsid w:val="002969B3"/>
    <w:rsid w:val="002A6792"/>
    <w:rsid w:val="002B0793"/>
    <w:rsid w:val="002B21C2"/>
    <w:rsid w:val="002D35D6"/>
    <w:rsid w:val="002D45D3"/>
    <w:rsid w:val="002E08C1"/>
    <w:rsid w:val="002E0D7C"/>
    <w:rsid w:val="002E38EF"/>
    <w:rsid w:val="003043E2"/>
    <w:rsid w:val="0031235E"/>
    <w:rsid w:val="00326622"/>
    <w:rsid w:val="00350D37"/>
    <w:rsid w:val="00385A7A"/>
    <w:rsid w:val="003A0FA4"/>
    <w:rsid w:val="003A3220"/>
    <w:rsid w:val="003B565E"/>
    <w:rsid w:val="003D1F07"/>
    <w:rsid w:val="00401785"/>
    <w:rsid w:val="0042789C"/>
    <w:rsid w:val="00434F0D"/>
    <w:rsid w:val="00447923"/>
    <w:rsid w:val="00491259"/>
    <w:rsid w:val="004B2595"/>
    <w:rsid w:val="004B57B9"/>
    <w:rsid w:val="004B5AAC"/>
    <w:rsid w:val="004B616C"/>
    <w:rsid w:val="004C42EF"/>
    <w:rsid w:val="004D2D27"/>
    <w:rsid w:val="004E3E5F"/>
    <w:rsid w:val="004E7EAE"/>
    <w:rsid w:val="005136AF"/>
    <w:rsid w:val="00515EDE"/>
    <w:rsid w:val="00516641"/>
    <w:rsid w:val="00517E17"/>
    <w:rsid w:val="0053111C"/>
    <w:rsid w:val="00533750"/>
    <w:rsid w:val="00534D77"/>
    <w:rsid w:val="00535268"/>
    <w:rsid w:val="0053595F"/>
    <w:rsid w:val="005435EF"/>
    <w:rsid w:val="00550A97"/>
    <w:rsid w:val="005611F1"/>
    <w:rsid w:val="005B155E"/>
    <w:rsid w:val="005F35D9"/>
    <w:rsid w:val="005F6F87"/>
    <w:rsid w:val="00612C7F"/>
    <w:rsid w:val="00626F52"/>
    <w:rsid w:val="0064016D"/>
    <w:rsid w:val="00641ADF"/>
    <w:rsid w:val="00650424"/>
    <w:rsid w:val="006523E3"/>
    <w:rsid w:val="00655EBB"/>
    <w:rsid w:val="00660415"/>
    <w:rsid w:val="0067605A"/>
    <w:rsid w:val="00682D9D"/>
    <w:rsid w:val="006A304A"/>
    <w:rsid w:val="006A5990"/>
    <w:rsid w:val="006D719E"/>
    <w:rsid w:val="006E0723"/>
    <w:rsid w:val="006E3560"/>
    <w:rsid w:val="006E3B55"/>
    <w:rsid w:val="007018E7"/>
    <w:rsid w:val="00702CB1"/>
    <w:rsid w:val="00703D71"/>
    <w:rsid w:val="00710092"/>
    <w:rsid w:val="00712B4C"/>
    <w:rsid w:val="00720EF5"/>
    <w:rsid w:val="00723FBA"/>
    <w:rsid w:val="00743CA5"/>
    <w:rsid w:val="00756783"/>
    <w:rsid w:val="0076247F"/>
    <w:rsid w:val="007924FD"/>
    <w:rsid w:val="00793F44"/>
    <w:rsid w:val="007B30A8"/>
    <w:rsid w:val="007D014A"/>
    <w:rsid w:val="007D277A"/>
    <w:rsid w:val="007D7DAD"/>
    <w:rsid w:val="007E7255"/>
    <w:rsid w:val="007F198E"/>
    <w:rsid w:val="008017C5"/>
    <w:rsid w:val="00807AEE"/>
    <w:rsid w:val="00826BC9"/>
    <w:rsid w:val="00836770"/>
    <w:rsid w:val="00853104"/>
    <w:rsid w:val="0085630F"/>
    <w:rsid w:val="0086542B"/>
    <w:rsid w:val="008743DA"/>
    <w:rsid w:val="0089086F"/>
    <w:rsid w:val="00891F9E"/>
    <w:rsid w:val="00893031"/>
    <w:rsid w:val="0089543E"/>
    <w:rsid w:val="00896457"/>
    <w:rsid w:val="008A7515"/>
    <w:rsid w:val="008D5578"/>
    <w:rsid w:val="008D6992"/>
    <w:rsid w:val="008D78AC"/>
    <w:rsid w:val="008E7882"/>
    <w:rsid w:val="008F32AD"/>
    <w:rsid w:val="008F4AF7"/>
    <w:rsid w:val="00901925"/>
    <w:rsid w:val="00905994"/>
    <w:rsid w:val="00906C8A"/>
    <w:rsid w:val="00953154"/>
    <w:rsid w:val="0095687E"/>
    <w:rsid w:val="00962A2F"/>
    <w:rsid w:val="00974400"/>
    <w:rsid w:val="00980A51"/>
    <w:rsid w:val="00986DBC"/>
    <w:rsid w:val="009B1A24"/>
    <w:rsid w:val="009C47C5"/>
    <w:rsid w:val="009D2D2D"/>
    <w:rsid w:val="009F3AA1"/>
    <w:rsid w:val="00A014FC"/>
    <w:rsid w:val="00A44D12"/>
    <w:rsid w:val="00A455C9"/>
    <w:rsid w:val="00A5476C"/>
    <w:rsid w:val="00A74079"/>
    <w:rsid w:val="00A813C2"/>
    <w:rsid w:val="00A81744"/>
    <w:rsid w:val="00AD7F6C"/>
    <w:rsid w:val="00B040A1"/>
    <w:rsid w:val="00B31090"/>
    <w:rsid w:val="00B46AB4"/>
    <w:rsid w:val="00B471F4"/>
    <w:rsid w:val="00B51B92"/>
    <w:rsid w:val="00B67DF5"/>
    <w:rsid w:val="00B76847"/>
    <w:rsid w:val="00B814EC"/>
    <w:rsid w:val="00B9771C"/>
    <w:rsid w:val="00BA2402"/>
    <w:rsid w:val="00BA59A2"/>
    <w:rsid w:val="00BC24A3"/>
    <w:rsid w:val="00BD1114"/>
    <w:rsid w:val="00BD39B5"/>
    <w:rsid w:val="00C10C1A"/>
    <w:rsid w:val="00C11266"/>
    <w:rsid w:val="00C30E03"/>
    <w:rsid w:val="00C32504"/>
    <w:rsid w:val="00C32D1D"/>
    <w:rsid w:val="00C54A29"/>
    <w:rsid w:val="00C86AE8"/>
    <w:rsid w:val="00CA187B"/>
    <w:rsid w:val="00CA38FE"/>
    <w:rsid w:val="00CA6D84"/>
    <w:rsid w:val="00CB0F12"/>
    <w:rsid w:val="00CC16AE"/>
    <w:rsid w:val="00CC64F6"/>
    <w:rsid w:val="00CC7DC7"/>
    <w:rsid w:val="00CD3771"/>
    <w:rsid w:val="00CE1CCC"/>
    <w:rsid w:val="00CE63B1"/>
    <w:rsid w:val="00CF20B5"/>
    <w:rsid w:val="00CF7E1B"/>
    <w:rsid w:val="00D15E20"/>
    <w:rsid w:val="00D21249"/>
    <w:rsid w:val="00D261EC"/>
    <w:rsid w:val="00D26EAD"/>
    <w:rsid w:val="00D679DE"/>
    <w:rsid w:val="00D71E20"/>
    <w:rsid w:val="00D76141"/>
    <w:rsid w:val="00D774D4"/>
    <w:rsid w:val="00D801EC"/>
    <w:rsid w:val="00D977A8"/>
    <w:rsid w:val="00DA59A6"/>
    <w:rsid w:val="00DA6A34"/>
    <w:rsid w:val="00DB1881"/>
    <w:rsid w:val="00DC499B"/>
    <w:rsid w:val="00DD0D4E"/>
    <w:rsid w:val="00DF4AAA"/>
    <w:rsid w:val="00DF65FA"/>
    <w:rsid w:val="00DF78DF"/>
    <w:rsid w:val="00E00907"/>
    <w:rsid w:val="00E21330"/>
    <w:rsid w:val="00E76027"/>
    <w:rsid w:val="00E87B6D"/>
    <w:rsid w:val="00EB12A5"/>
    <w:rsid w:val="00EE579B"/>
    <w:rsid w:val="00EF2B5A"/>
    <w:rsid w:val="00EF49D7"/>
    <w:rsid w:val="00F1479F"/>
    <w:rsid w:val="00F17934"/>
    <w:rsid w:val="00F339E3"/>
    <w:rsid w:val="00F42D3C"/>
    <w:rsid w:val="00F5540D"/>
    <w:rsid w:val="00F62A3A"/>
    <w:rsid w:val="00F804FE"/>
    <w:rsid w:val="00FC6BB6"/>
    <w:rsid w:val="00FE2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paragraph" w:styleId="Heading1">
    <w:name w:val="heading 1"/>
    <w:basedOn w:val="Normal"/>
    <w:next w:val="Normal"/>
    <w:link w:val="Heading1Char"/>
    <w:qFormat/>
    <w:rsid w:val="009C47C5"/>
    <w:pPr>
      <w:keepNext/>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B57B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10C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80"/>
    <w:pPr>
      <w:ind w:left="720"/>
      <w:contextualSpacing/>
    </w:pPr>
  </w:style>
  <w:style w:type="paragraph" w:styleId="BodyText">
    <w:name w:val="Body Text"/>
    <w:basedOn w:val="Normal"/>
    <w:link w:val="BodyTextChar"/>
    <w:rsid w:val="008F4AF7"/>
    <w:pPr>
      <w:widowControl w:val="0"/>
      <w:tabs>
        <w:tab w:val="left" w:pos="720"/>
        <w:tab w:val="left" w:pos="5760"/>
        <w:tab w:val="left" w:pos="8910"/>
      </w:tabs>
      <w:spacing w:before="100" w:after="100"/>
    </w:pPr>
    <w:rPr>
      <w:rFonts w:ascii="Arial" w:eastAsia="Times New Roman" w:hAnsi="Arial" w:cs="Arial"/>
      <w:snapToGrid w:val="0"/>
      <w:sz w:val="18"/>
      <w:szCs w:val="20"/>
    </w:rPr>
  </w:style>
  <w:style w:type="character" w:customStyle="1" w:styleId="BodyTextChar">
    <w:name w:val="Body Text Char"/>
    <w:basedOn w:val="DefaultParagraphFont"/>
    <w:link w:val="BodyText"/>
    <w:rsid w:val="008F4AF7"/>
    <w:rPr>
      <w:rFonts w:ascii="Arial" w:eastAsia="Times New Roman" w:hAnsi="Arial" w:cs="Arial"/>
      <w:snapToGrid w:val="0"/>
      <w:sz w:val="18"/>
      <w:szCs w:val="20"/>
    </w:rPr>
  </w:style>
  <w:style w:type="paragraph" w:customStyle="1" w:styleId="H3">
    <w:name w:val="H3"/>
    <w:basedOn w:val="Normal"/>
    <w:next w:val="Normal"/>
    <w:rsid w:val="008F4AF7"/>
    <w:pPr>
      <w:keepNext/>
      <w:widowControl w:val="0"/>
      <w:spacing w:before="100" w:after="100"/>
      <w:outlineLvl w:val="3"/>
    </w:pPr>
    <w:rPr>
      <w:rFonts w:ascii="Times New Roman" w:eastAsia="Times New Roman" w:hAnsi="Times New Roman" w:cs="Times New Roman"/>
      <w:b/>
      <w:snapToGrid w:val="0"/>
      <w:sz w:val="28"/>
      <w:szCs w:val="20"/>
    </w:rPr>
  </w:style>
  <w:style w:type="character" w:styleId="CommentReference">
    <w:name w:val="annotation reference"/>
    <w:basedOn w:val="DefaultParagraphFont"/>
    <w:uiPriority w:val="99"/>
    <w:semiHidden/>
    <w:unhideWhenUsed/>
    <w:rsid w:val="004E3E5F"/>
    <w:rPr>
      <w:sz w:val="16"/>
      <w:szCs w:val="16"/>
    </w:rPr>
  </w:style>
  <w:style w:type="paragraph" w:styleId="CommentText">
    <w:name w:val="annotation text"/>
    <w:basedOn w:val="Normal"/>
    <w:link w:val="CommentTextChar"/>
    <w:uiPriority w:val="99"/>
    <w:semiHidden/>
    <w:unhideWhenUsed/>
    <w:rsid w:val="004E3E5F"/>
    <w:rPr>
      <w:sz w:val="20"/>
      <w:szCs w:val="20"/>
    </w:rPr>
  </w:style>
  <w:style w:type="character" w:customStyle="1" w:styleId="CommentTextChar">
    <w:name w:val="Comment Text Char"/>
    <w:basedOn w:val="DefaultParagraphFont"/>
    <w:link w:val="CommentText"/>
    <w:uiPriority w:val="99"/>
    <w:semiHidden/>
    <w:rsid w:val="004E3E5F"/>
    <w:rPr>
      <w:sz w:val="20"/>
      <w:szCs w:val="20"/>
    </w:rPr>
  </w:style>
  <w:style w:type="paragraph" w:styleId="CommentSubject">
    <w:name w:val="annotation subject"/>
    <w:basedOn w:val="CommentText"/>
    <w:next w:val="CommentText"/>
    <w:link w:val="CommentSubjectChar"/>
    <w:uiPriority w:val="99"/>
    <w:semiHidden/>
    <w:unhideWhenUsed/>
    <w:rsid w:val="004E3E5F"/>
    <w:rPr>
      <w:b/>
      <w:bCs/>
    </w:rPr>
  </w:style>
  <w:style w:type="character" w:customStyle="1" w:styleId="CommentSubjectChar">
    <w:name w:val="Comment Subject Char"/>
    <w:basedOn w:val="CommentTextChar"/>
    <w:link w:val="CommentSubject"/>
    <w:uiPriority w:val="99"/>
    <w:semiHidden/>
    <w:rsid w:val="004E3E5F"/>
    <w:rPr>
      <w:b/>
      <w:bCs/>
    </w:rPr>
  </w:style>
  <w:style w:type="paragraph" w:styleId="BalloonText">
    <w:name w:val="Balloon Text"/>
    <w:basedOn w:val="Normal"/>
    <w:link w:val="BalloonTextChar"/>
    <w:uiPriority w:val="99"/>
    <w:semiHidden/>
    <w:unhideWhenUsed/>
    <w:rsid w:val="004E3E5F"/>
    <w:rPr>
      <w:rFonts w:ascii="Tahoma" w:hAnsi="Tahoma" w:cs="Tahoma"/>
      <w:sz w:val="16"/>
      <w:szCs w:val="16"/>
    </w:rPr>
  </w:style>
  <w:style w:type="character" w:customStyle="1" w:styleId="BalloonTextChar">
    <w:name w:val="Balloon Text Char"/>
    <w:basedOn w:val="DefaultParagraphFont"/>
    <w:link w:val="BalloonText"/>
    <w:uiPriority w:val="99"/>
    <w:semiHidden/>
    <w:rsid w:val="004E3E5F"/>
    <w:rPr>
      <w:rFonts w:ascii="Tahoma" w:hAnsi="Tahoma" w:cs="Tahoma"/>
      <w:sz w:val="16"/>
      <w:szCs w:val="16"/>
    </w:rPr>
  </w:style>
  <w:style w:type="paragraph" w:styleId="Header">
    <w:name w:val="header"/>
    <w:basedOn w:val="Normal"/>
    <w:link w:val="HeaderChar"/>
    <w:uiPriority w:val="99"/>
    <w:semiHidden/>
    <w:unhideWhenUsed/>
    <w:rsid w:val="00550A97"/>
    <w:pPr>
      <w:tabs>
        <w:tab w:val="center" w:pos="4513"/>
        <w:tab w:val="right" w:pos="9026"/>
      </w:tabs>
    </w:pPr>
  </w:style>
  <w:style w:type="character" w:customStyle="1" w:styleId="HeaderChar">
    <w:name w:val="Header Char"/>
    <w:basedOn w:val="DefaultParagraphFont"/>
    <w:link w:val="Header"/>
    <w:uiPriority w:val="99"/>
    <w:semiHidden/>
    <w:rsid w:val="00550A97"/>
  </w:style>
  <w:style w:type="paragraph" w:styleId="Footer">
    <w:name w:val="footer"/>
    <w:basedOn w:val="Normal"/>
    <w:link w:val="FooterChar"/>
    <w:uiPriority w:val="99"/>
    <w:semiHidden/>
    <w:unhideWhenUsed/>
    <w:rsid w:val="00550A97"/>
    <w:pPr>
      <w:tabs>
        <w:tab w:val="center" w:pos="4513"/>
        <w:tab w:val="right" w:pos="9026"/>
      </w:tabs>
    </w:pPr>
  </w:style>
  <w:style w:type="character" w:customStyle="1" w:styleId="FooterChar">
    <w:name w:val="Footer Char"/>
    <w:basedOn w:val="DefaultParagraphFont"/>
    <w:link w:val="Footer"/>
    <w:uiPriority w:val="99"/>
    <w:semiHidden/>
    <w:rsid w:val="00550A97"/>
  </w:style>
  <w:style w:type="character" w:customStyle="1" w:styleId="Heading1Char">
    <w:name w:val="Heading 1 Char"/>
    <w:basedOn w:val="DefaultParagraphFont"/>
    <w:link w:val="Heading1"/>
    <w:rsid w:val="009C47C5"/>
    <w:rPr>
      <w:rFonts w:ascii="Times New Roman" w:eastAsia="Times New Roman" w:hAnsi="Times New Roman" w:cs="Times New Roman"/>
      <w:b/>
      <w:bCs/>
      <w:sz w:val="24"/>
      <w:szCs w:val="24"/>
    </w:rPr>
  </w:style>
  <w:style w:type="paragraph" w:styleId="Revision">
    <w:name w:val="Revision"/>
    <w:hidden/>
    <w:uiPriority w:val="99"/>
    <w:semiHidden/>
    <w:rsid w:val="00D15E20"/>
  </w:style>
  <w:style w:type="paragraph" w:customStyle="1" w:styleId="Heading31">
    <w:name w:val="Heading 31"/>
    <w:aliases w:val="h3,heading 31"/>
    <w:basedOn w:val="Normal"/>
    <w:next w:val="Normal"/>
    <w:rsid w:val="004B57B9"/>
    <w:pPr>
      <w:keepNext/>
      <w:spacing w:after="200" w:line="260" w:lineRule="atLeast"/>
      <w:ind w:left="720" w:right="640" w:hanging="720"/>
    </w:pPr>
    <w:rPr>
      <w:rFonts w:ascii="Times" w:eastAsia="Times New Roman" w:hAnsi="Times" w:cs="Times New Roman"/>
      <w:b/>
      <w:sz w:val="28"/>
      <w:szCs w:val="24"/>
      <w:lang w:val="en-US"/>
    </w:rPr>
  </w:style>
  <w:style w:type="table" w:styleId="TableGrid">
    <w:name w:val="Table Grid"/>
    <w:basedOn w:val="TableNormal"/>
    <w:uiPriority w:val="59"/>
    <w:rsid w:val="004B57B9"/>
    <w:rPr>
      <w:rFonts w:ascii="Calibri" w:eastAsia="Times New Roman" w:hAnsi="Calibri" w:cs="Times New Roman"/>
      <w:sz w:val="24"/>
      <w:szCs w:val="24"/>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B57B9"/>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4B57B9"/>
    <w:pPr>
      <w:spacing w:after="120"/>
    </w:pPr>
    <w:rPr>
      <w:sz w:val="16"/>
      <w:szCs w:val="16"/>
    </w:rPr>
  </w:style>
  <w:style w:type="character" w:customStyle="1" w:styleId="BodyText3Char">
    <w:name w:val="Body Text 3 Char"/>
    <w:basedOn w:val="DefaultParagraphFont"/>
    <w:link w:val="BodyText3"/>
    <w:uiPriority w:val="99"/>
    <w:semiHidden/>
    <w:rsid w:val="004B57B9"/>
    <w:rPr>
      <w:sz w:val="16"/>
      <w:szCs w:val="16"/>
    </w:rPr>
  </w:style>
  <w:style w:type="character" w:customStyle="1" w:styleId="Heading5Char">
    <w:name w:val="Heading 5 Char"/>
    <w:basedOn w:val="DefaultParagraphFont"/>
    <w:link w:val="Heading5"/>
    <w:uiPriority w:val="9"/>
    <w:semiHidden/>
    <w:rsid w:val="00C10C1A"/>
    <w:rPr>
      <w:rFonts w:asciiTheme="majorHAnsi" w:eastAsiaTheme="majorEastAsia" w:hAnsiTheme="majorHAnsi" w:cstheme="majorBidi"/>
      <w:color w:val="243F60" w:themeColor="accent1" w:themeShade="7F"/>
    </w:rPr>
  </w:style>
  <w:style w:type="character" w:customStyle="1" w:styleId="apple-style-span">
    <w:name w:val="apple-style-span"/>
    <w:basedOn w:val="DefaultParagraphFont"/>
    <w:rsid w:val="00E87B6D"/>
  </w:style>
  <w:style w:type="character" w:styleId="Hyperlink">
    <w:name w:val="Hyperlink"/>
    <w:basedOn w:val="DefaultParagraphFont"/>
    <w:rsid w:val="00A455C9"/>
    <w:rPr>
      <w:color w:val="0000FF"/>
      <w:u w:val="single"/>
    </w:rPr>
  </w:style>
  <w:style w:type="paragraph" w:styleId="NormalWeb">
    <w:name w:val="Normal (Web)"/>
    <w:basedOn w:val="Normal"/>
    <w:uiPriority w:val="99"/>
    <w:rsid w:val="00200DC6"/>
    <w:pPr>
      <w:spacing w:before="100" w:beforeAutospacing="1" w:after="100" w:afterAutospacing="1"/>
    </w:pPr>
    <w:rPr>
      <w:rFonts w:ascii="Arial Unicode MS" w:eastAsia="Arial Unicode MS" w:hAnsi="Arial Unicode MS" w:cs="Arial Unicode MS" w:hint="eastAsia"/>
      <w:color w:val="000000"/>
      <w:sz w:val="24"/>
      <w:szCs w:val="24"/>
    </w:rPr>
  </w:style>
  <w:style w:type="paragraph" w:customStyle="1" w:styleId="Default">
    <w:name w:val="Default"/>
    <w:rsid w:val="00200DC6"/>
    <w:pPr>
      <w:autoSpaceDE w:val="0"/>
      <w:autoSpaceDN w:val="0"/>
      <w:adjustRightInd w:val="0"/>
    </w:pPr>
    <w:rPr>
      <w:rFonts w:ascii="Arial" w:eastAsia="Calibri" w:hAnsi="Arial" w:cs="Arial"/>
      <w:color w:val="000000"/>
      <w:sz w:val="24"/>
      <w:szCs w:val="24"/>
    </w:rPr>
  </w:style>
  <w:style w:type="character" w:customStyle="1" w:styleId="apple-converted-space">
    <w:name w:val="apple-converted-space"/>
    <w:basedOn w:val="DefaultParagraphFont"/>
    <w:rsid w:val="00200D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l.lboro.ac.uk/service/publicity/uniwide/restructure/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al.lboro.ac.uk/service/publicity/uniwide/restru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adjhw</dc:creator>
  <cp:keywords/>
  <dc:description/>
  <cp:lastModifiedBy>adcd2</cp:lastModifiedBy>
  <cp:revision>3</cp:revision>
  <cp:lastPrinted>2010-09-03T12:36:00Z</cp:lastPrinted>
  <dcterms:created xsi:type="dcterms:W3CDTF">2011-01-18T10:34:00Z</dcterms:created>
  <dcterms:modified xsi:type="dcterms:W3CDTF">2011-01-18T10:34:00Z</dcterms:modified>
</cp:coreProperties>
</file>